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9381" w14:textId="77777777" w:rsidR="000E198E" w:rsidRDefault="000E198E">
      <w:pPr>
        <w:spacing w:after="2000"/>
        <w:rPr>
          <w:b/>
          <w:bCs/>
        </w:rPr>
      </w:pPr>
    </w:p>
    <w:p w14:paraId="0745A418" w14:textId="77777777" w:rsidR="007F4B8F" w:rsidRPr="007F4B8F" w:rsidRDefault="007F4B8F">
      <w:pPr>
        <w:spacing w:after="2000"/>
        <w:rPr>
          <w:b/>
          <w:bCs/>
        </w:rPr>
      </w:pPr>
    </w:p>
    <w:p w14:paraId="15B4D33C" w14:textId="77777777" w:rsidR="000E198E" w:rsidRPr="009E50FE" w:rsidRDefault="00B9200D">
      <w:pPr>
        <w:spacing w:after="400"/>
        <w:jc w:val="center"/>
        <w:rPr>
          <w:lang w:val="fr-FR"/>
        </w:rPr>
      </w:pPr>
      <w:r w:rsidRPr="009E50FE">
        <w:rPr>
          <w:b/>
          <w:bCs/>
          <w:sz w:val="28"/>
          <w:szCs w:val="28"/>
          <w:lang w:val="fr-FR"/>
        </w:rPr>
        <w:t>MÉMOIRE DE MASTER RB25</w:t>
      </w:r>
    </w:p>
    <w:p w14:paraId="55186635" w14:textId="77777777" w:rsidR="000E198E" w:rsidRDefault="00B9200D">
      <w:pPr>
        <w:spacing w:after="1200"/>
        <w:jc w:val="center"/>
        <w:rPr>
          <w:i/>
          <w:iCs/>
          <w:lang w:val="fr-FR"/>
        </w:rPr>
      </w:pPr>
      <w:r w:rsidRPr="009E50FE">
        <w:rPr>
          <w:i/>
          <w:iCs/>
          <w:lang w:val="fr-FR"/>
        </w:rPr>
        <w:t>Faculté de Médecine de Lyon</w:t>
      </w:r>
    </w:p>
    <w:p w14:paraId="2415EF0D" w14:textId="447ECE57" w:rsidR="00924DFE" w:rsidRPr="009E50FE" w:rsidRDefault="00924DFE">
      <w:pPr>
        <w:spacing w:after="1200"/>
        <w:jc w:val="center"/>
        <w:rPr>
          <w:lang w:val="fr-FR"/>
        </w:rPr>
      </w:pPr>
      <w:r w:rsidRPr="009E50FE">
        <w:rPr>
          <w:b/>
          <w:bCs/>
          <w:i/>
          <w:iCs/>
          <w:lang w:val="fr-FR"/>
        </w:rPr>
        <w:t>Question de recherche : Dans quelle mesure les jumeaux numériques améliorent-ils la planification préopératoire et la personnalisation d</w:t>
      </w:r>
      <w:r>
        <w:rPr>
          <w:b/>
          <w:bCs/>
          <w:i/>
          <w:iCs/>
          <w:lang w:val="fr-FR"/>
        </w:rPr>
        <w:t>e</w:t>
      </w:r>
      <w:r w:rsidRPr="009E50FE">
        <w:rPr>
          <w:b/>
          <w:bCs/>
          <w:i/>
          <w:iCs/>
          <w:lang w:val="fr-FR"/>
        </w:rPr>
        <w:t xml:space="preserve"> </w:t>
      </w:r>
      <w:r>
        <w:rPr>
          <w:b/>
          <w:bCs/>
          <w:i/>
          <w:iCs/>
          <w:lang w:val="fr-FR"/>
        </w:rPr>
        <w:t>la prise en charge</w:t>
      </w:r>
      <w:r w:rsidRPr="009E50FE">
        <w:rPr>
          <w:b/>
          <w:bCs/>
          <w:i/>
          <w:iCs/>
          <w:lang w:val="fr-FR"/>
        </w:rPr>
        <w:t xml:space="preserve"> en chirurgie orthopédique</w:t>
      </w:r>
      <w:r w:rsidR="003E26D2">
        <w:rPr>
          <w:b/>
          <w:bCs/>
          <w:i/>
          <w:iCs/>
          <w:lang w:val="fr-FR"/>
        </w:rPr>
        <w:t> ?</w:t>
      </w:r>
    </w:p>
    <w:p w14:paraId="7880797F" w14:textId="77777777" w:rsidR="000E198E" w:rsidRPr="00E87A91" w:rsidRDefault="00B9200D">
      <w:pPr>
        <w:spacing w:after="200"/>
        <w:jc w:val="center"/>
        <w:rPr>
          <w:lang w:val="fr-FR"/>
        </w:rPr>
      </w:pPr>
      <w:r w:rsidRPr="00E87A91">
        <w:rPr>
          <w:lang w:val="fr-FR"/>
        </w:rPr>
        <w:t>Année universitaire 202</w:t>
      </w:r>
      <w:r w:rsidR="00924DFE">
        <w:rPr>
          <w:lang w:val="fr-FR"/>
        </w:rPr>
        <w:t>5</w:t>
      </w:r>
      <w:r w:rsidRPr="00E87A91">
        <w:rPr>
          <w:lang w:val="fr-FR"/>
        </w:rPr>
        <w:t>-202</w:t>
      </w:r>
      <w:r w:rsidR="00924DFE">
        <w:rPr>
          <w:lang w:val="fr-FR"/>
        </w:rPr>
        <w:t>6</w:t>
      </w:r>
    </w:p>
    <w:p w14:paraId="73C1EAAE" w14:textId="77777777" w:rsidR="000E198E" w:rsidRPr="00E87A91" w:rsidRDefault="000E198E">
      <w:pPr>
        <w:rPr>
          <w:lang w:val="fr-FR"/>
        </w:rPr>
        <w:sectPr w:rsidR="000E198E" w:rsidRPr="00E87A91">
          <w:pgSz w:w="11906" w:h="16838"/>
          <w:pgMar w:top="1440" w:right="1440" w:bottom="1440" w:left="1800" w:header="708" w:footer="708" w:gutter="0"/>
          <w:cols w:space="720"/>
          <w:docGrid w:linePitch="360"/>
        </w:sectPr>
      </w:pPr>
    </w:p>
    <w:p w14:paraId="715504A0" w14:textId="77777777" w:rsidR="000E198E" w:rsidRPr="009E50FE" w:rsidRDefault="00B9200D">
      <w:pPr>
        <w:pBdr>
          <w:bottom w:val="single" w:sz="6" w:space="10" w:color="AAAAAA"/>
        </w:pBdr>
        <w:spacing w:after="400"/>
        <w:jc w:val="both"/>
        <w:rPr>
          <w:lang w:val="fr-FR"/>
        </w:rPr>
      </w:pPr>
      <w:r w:rsidRPr="009E50FE">
        <w:rPr>
          <w:b/>
          <w:bCs/>
          <w:i/>
          <w:iCs/>
          <w:lang w:val="fr-FR"/>
        </w:rPr>
        <w:lastRenderedPageBreak/>
        <w:t>Question de recherche : Dans quelle mesure les jumeaux numériques améliorent-ils la planification préopératoire et la personnalisation d</w:t>
      </w:r>
      <w:r w:rsidR="00776A1D">
        <w:rPr>
          <w:b/>
          <w:bCs/>
          <w:i/>
          <w:iCs/>
          <w:lang w:val="fr-FR"/>
        </w:rPr>
        <w:t>e</w:t>
      </w:r>
      <w:r w:rsidRPr="009E50FE">
        <w:rPr>
          <w:b/>
          <w:bCs/>
          <w:i/>
          <w:iCs/>
          <w:lang w:val="fr-FR"/>
        </w:rPr>
        <w:t xml:space="preserve"> </w:t>
      </w:r>
      <w:r w:rsidR="00B22D19">
        <w:rPr>
          <w:b/>
          <w:bCs/>
          <w:i/>
          <w:iCs/>
          <w:lang w:val="fr-FR"/>
        </w:rPr>
        <w:t>la prise en charge</w:t>
      </w:r>
      <w:r w:rsidRPr="009E50FE">
        <w:rPr>
          <w:b/>
          <w:bCs/>
          <w:i/>
          <w:iCs/>
          <w:lang w:val="fr-FR"/>
        </w:rPr>
        <w:t xml:space="preserve"> en chirurgie orthopédique ?</w:t>
      </w:r>
    </w:p>
    <w:p w14:paraId="659F7239" w14:textId="77777777" w:rsidR="000E198E" w:rsidRPr="009E50FE" w:rsidRDefault="000E198E">
      <w:pPr>
        <w:spacing w:after="100"/>
        <w:rPr>
          <w:lang w:val="fr-FR"/>
        </w:rPr>
      </w:pPr>
    </w:p>
    <w:p w14:paraId="30EDD78A" w14:textId="77777777" w:rsidR="000E198E" w:rsidRPr="009E50FE" w:rsidRDefault="00B9200D">
      <w:pPr>
        <w:pStyle w:val="Titre1"/>
        <w:rPr>
          <w:lang w:val="fr-FR"/>
        </w:rPr>
      </w:pPr>
      <w:r w:rsidRPr="009E50FE">
        <w:rPr>
          <w:lang w:val="fr-FR"/>
        </w:rPr>
        <w:t>Introduction</w:t>
      </w:r>
    </w:p>
    <w:p w14:paraId="2F729303" w14:textId="77777777" w:rsidR="005D4FA6" w:rsidRDefault="00424691" w:rsidP="005D4FA6">
      <w:pPr>
        <w:spacing w:after="200" w:line="360" w:lineRule="auto"/>
        <w:jc w:val="both"/>
        <w:rPr>
          <w:lang w:val="fr-FR"/>
        </w:rPr>
      </w:pPr>
      <w:r>
        <w:rPr>
          <w:lang w:val="fr-FR"/>
        </w:rPr>
        <w:t xml:space="preserve">Dans le film Prometheus en 2010 Elizabeth Shaw campé par l’actrice Noomi Rapace s’opère </w:t>
      </w:r>
      <w:r w:rsidR="006E7BE0">
        <w:rPr>
          <w:lang w:val="fr-FR"/>
        </w:rPr>
        <w:t>elle-même grâce à un robot chirurgien. Cette machine a analysé ses paramètres vitaux et a su reproduire</w:t>
      </w:r>
      <w:r>
        <w:rPr>
          <w:lang w:val="fr-FR"/>
        </w:rPr>
        <w:t xml:space="preserve"> </w:t>
      </w:r>
      <w:r w:rsidR="006E7BE0">
        <w:rPr>
          <w:lang w:val="fr-FR"/>
        </w:rPr>
        <w:t xml:space="preserve">un modèle virtuel, un simulacre, pour mieux évaluer l’impact son geste sur cette dernière. Malgré que Prometheus se déroule dans un futur relativement lointain (2093) le processus décris précédemment semble être </w:t>
      </w:r>
      <w:r w:rsidR="005D4FA6">
        <w:rPr>
          <w:lang w:val="fr-FR"/>
        </w:rPr>
        <w:t>calqué sur un modèle bien réel, les jumeaux numériques.</w:t>
      </w:r>
    </w:p>
    <w:p w14:paraId="597EB7AD" w14:textId="77777777" w:rsidR="005D4FA6" w:rsidRDefault="005D4FA6" w:rsidP="005D4FA6">
      <w:pPr>
        <w:spacing w:after="200" w:line="360" w:lineRule="auto"/>
        <w:jc w:val="both"/>
        <w:rPr>
          <w:lang w:val="fr-FR"/>
        </w:rPr>
      </w:pPr>
      <w:r>
        <w:rPr>
          <w:lang w:val="fr-FR"/>
        </w:rPr>
        <w:t xml:space="preserve">Un jumeau numérique est défini, d’après l’Agence Numérique en Santé comme un </w:t>
      </w:r>
      <w:r w:rsidRPr="005D4FA6">
        <w:rPr>
          <w:lang w:val="fr-FR"/>
        </w:rPr>
        <w:t>modèle dynamique d'un patient, d'un organe ou d'un processus physiologique, construit à partir de données médicales, biologiques, environnementales et comportementales</w:t>
      </w:r>
      <w:r>
        <w:rPr>
          <w:lang w:val="fr-FR"/>
        </w:rPr>
        <w:t>. Ses applications potentielles sont nombreuses et ils pourraient contribuer à une meilleure prise de décision médicale.</w:t>
      </w:r>
    </w:p>
    <w:p w14:paraId="6D593CAA" w14:textId="77777777" w:rsidR="00AF03C5" w:rsidRDefault="005D4FA6" w:rsidP="00AF03C5">
      <w:pPr>
        <w:spacing w:after="200" w:line="360" w:lineRule="auto"/>
        <w:jc w:val="both"/>
        <w:rPr>
          <w:lang w:val="fr-FR"/>
        </w:rPr>
      </w:pPr>
      <w:r>
        <w:rPr>
          <w:lang w:val="fr-FR"/>
        </w:rPr>
        <w:t xml:space="preserve">La chirurgie orthopédique est une des </w:t>
      </w:r>
      <w:r w:rsidR="00AF03C5">
        <w:rPr>
          <w:lang w:val="fr-FR"/>
        </w:rPr>
        <w:t>disciplines les plus aptes à user des avancées permises par les jumeaux numériques. En effet la nature mécanique des structures étudiées sont propices à une modélisation numérique.</w:t>
      </w:r>
    </w:p>
    <w:p w14:paraId="13793747" w14:textId="77777777" w:rsidR="00207038" w:rsidRDefault="00AF03C5" w:rsidP="00F27826">
      <w:pPr>
        <w:spacing w:after="200" w:line="360" w:lineRule="auto"/>
        <w:jc w:val="both"/>
        <w:rPr>
          <w:lang w:val="fr-FR"/>
        </w:rPr>
      </w:pPr>
      <w:r>
        <w:rPr>
          <w:lang w:val="fr-FR"/>
        </w:rPr>
        <w:t xml:space="preserve">Le but de ce mémoire est d’examiner comment les jumeaux numériques peuvent améliorer la planification préopératoire et la personnalisation de la prise en charge en chirurgie orthopédique. Nous étudierons en premier lieu le concept de jumeau numérique et ses applications en médecine de manière générale. Nous verrons ensuite comment ils peuvent être utilisées en chirurgie orthopédique, depuis la construction du modèle jusqu’à une prise en charge personnalisée. </w:t>
      </w:r>
      <w:r w:rsidR="00F27826">
        <w:rPr>
          <w:lang w:val="fr-FR"/>
        </w:rPr>
        <w:t>Nous verrons enfin les limites actuelles et les enjeux éthique que soulève ces nouvelles technologies.</w:t>
      </w:r>
    </w:p>
    <w:p w14:paraId="2C4A5977" w14:textId="77777777" w:rsidR="00207038" w:rsidRDefault="00207038">
      <w:pPr>
        <w:rPr>
          <w:lang w:val="fr-FR"/>
        </w:rPr>
      </w:pPr>
      <w:r>
        <w:rPr>
          <w:lang w:val="fr-FR"/>
        </w:rPr>
        <w:br w:type="page"/>
      </w:r>
    </w:p>
    <w:p w14:paraId="3B56E653" w14:textId="77777777" w:rsidR="000E198E" w:rsidRPr="009E50FE" w:rsidRDefault="000E198E" w:rsidP="00F27826">
      <w:pPr>
        <w:spacing w:after="200" w:line="360" w:lineRule="auto"/>
        <w:jc w:val="both"/>
        <w:rPr>
          <w:lang w:val="fr-FR"/>
        </w:rPr>
      </w:pPr>
    </w:p>
    <w:p w14:paraId="0FCECB8E" w14:textId="77777777" w:rsidR="000E198E" w:rsidRPr="009E50FE" w:rsidRDefault="00B9200D">
      <w:pPr>
        <w:pStyle w:val="Titre1"/>
        <w:rPr>
          <w:lang w:val="fr-FR"/>
        </w:rPr>
      </w:pPr>
      <w:r w:rsidRPr="009E50FE">
        <w:rPr>
          <w:lang w:val="fr-FR"/>
        </w:rPr>
        <w:t>I. Les jumeaux numériques : du concept industriel à la médecine personnalisée</w:t>
      </w:r>
    </w:p>
    <w:p w14:paraId="0B63D26B" w14:textId="77777777" w:rsidR="00E413F1" w:rsidRPr="009E50FE" w:rsidRDefault="00B9200D" w:rsidP="00E413F1">
      <w:pPr>
        <w:pStyle w:val="Titre2"/>
        <w:rPr>
          <w:lang w:val="fr-FR"/>
        </w:rPr>
      </w:pPr>
      <w:r w:rsidRPr="009E50FE">
        <w:rPr>
          <w:lang w:val="fr-FR"/>
        </w:rPr>
        <w:t>I.1. Vers une médecine personnalisée</w:t>
      </w:r>
    </w:p>
    <w:p w14:paraId="0F8BFF75" w14:textId="77777777" w:rsidR="00E413F1" w:rsidRDefault="00E413F1" w:rsidP="00DF2AF7">
      <w:pPr>
        <w:spacing w:line="360" w:lineRule="auto"/>
        <w:rPr>
          <w:lang w:val="fr-FR"/>
        </w:rPr>
      </w:pPr>
      <w:r>
        <w:rPr>
          <w:lang w:val="fr-FR"/>
        </w:rPr>
        <w:t>La médecine progresse vers une approche de plus en plus personnalisée, basée sur les spécificités relatives à chaque patient. Cette avancée est rendue possible notamment par les progrès des technologies d’imagerie, de visualisation anatomique et fonctionnelle du corps mais aussi grâce aux bases de données cliniques de plus en plus importante</w:t>
      </w:r>
      <w:r w:rsidR="00D826DC">
        <w:rPr>
          <w:lang w:val="fr-FR"/>
        </w:rPr>
        <w:t xml:space="preserve"> et la démocratisation de capteurs biométriques en temps réel tels que par exemple une montre connectée</w:t>
      </w:r>
      <w:r>
        <w:rPr>
          <w:lang w:val="fr-FR"/>
        </w:rPr>
        <w:t xml:space="preserve">. </w:t>
      </w:r>
    </w:p>
    <w:p w14:paraId="08D3E1E8" w14:textId="77777777" w:rsidR="00E413F1" w:rsidRDefault="00E413F1" w:rsidP="00DF2AF7">
      <w:pPr>
        <w:spacing w:line="360" w:lineRule="auto"/>
        <w:rPr>
          <w:lang w:val="fr-FR"/>
        </w:rPr>
      </w:pPr>
      <w:r>
        <w:rPr>
          <w:lang w:val="fr-FR"/>
        </w:rPr>
        <w:t xml:space="preserve">Les jumeaux numériques apparaissent alors, dans ce contexte, comme un nouvel outil prometteur permettant d’exploiter </w:t>
      </w:r>
      <w:r w:rsidR="00040E2D">
        <w:rPr>
          <w:lang w:val="fr-FR"/>
        </w:rPr>
        <w:t>les progrès exponentiels</w:t>
      </w:r>
      <w:r>
        <w:rPr>
          <w:lang w:val="fr-FR"/>
        </w:rPr>
        <w:t xml:space="preserve"> permis par les nouvelles technologies.</w:t>
      </w:r>
    </w:p>
    <w:p w14:paraId="438E2FD0" w14:textId="77777777" w:rsidR="000E198E" w:rsidRPr="009E50FE" w:rsidRDefault="00B9200D">
      <w:pPr>
        <w:pStyle w:val="Titre2"/>
        <w:rPr>
          <w:lang w:val="fr-FR"/>
        </w:rPr>
      </w:pPr>
      <w:r w:rsidRPr="009E50FE">
        <w:rPr>
          <w:lang w:val="fr-FR"/>
        </w:rPr>
        <w:t>I.2. Définition et principes des jumeaux numériques</w:t>
      </w:r>
    </w:p>
    <w:p w14:paraId="40CD10AF" w14:textId="77777777" w:rsidR="00D826DC" w:rsidRDefault="00E413F1" w:rsidP="00D826DC">
      <w:pPr>
        <w:spacing w:after="200" w:line="360" w:lineRule="auto"/>
        <w:jc w:val="both"/>
        <w:rPr>
          <w:lang w:val="fr-FR"/>
        </w:rPr>
      </w:pPr>
      <w:r>
        <w:rPr>
          <w:lang w:val="fr-FR"/>
        </w:rPr>
        <w:t>Le jumeau numérique est né d’abord comme beaucoup de technologies du genre dans le secteur industriel. Utilisé tout d’abord pour surveiller le fonctionnement de systèmes complexes,</w:t>
      </w:r>
      <w:r w:rsidR="00D826DC">
        <w:rPr>
          <w:lang w:val="fr-FR"/>
        </w:rPr>
        <w:t xml:space="preserve"> </w:t>
      </w:r>
      <w:r w:rsidR="00D826DC" w:rsidRPr="00D826DC">
        <w:rPr>
          <w:lang w:val="fr-FR"/>
        </w:rPr>
        <w:t xml:space="preserve">et évaluer les conséquences </w:t>
      </w:r>
      <w:r w:rsidR="00D826DC">
        <w:rPr>
          <w:lang w:val="fr-FR"/>
        </w:rPr>
        <w:t>qu’</w:t>
      </w:r>
      <w:r w:rsidR="00D826DC" w:rsidRPr="00D826DC">
        <w:rPr>
          <w:lang w:val="fr-FR"/>
        </w:rPr>
        <w:t>une modification apporte à ces systèmes sans</w:t>
      </w:r>
      <w:r w:rsidR="00D826DC">
        <w:rPr>
          <w:lang w:val="fr-FR"/>
        </w:rPr>
        <w:t xml:space="preserve"> l’</w:t>
      </w:r>
      <w:r w:rsidR="00D826DC" w:rsidRPr="00D826DC">
        <w:rPr>
          <w:lang w:val="fr-FR"/>
        </w:rPr>
        <w:t>effectuer physiquement ce changement cela permet de mesurer le risque et de prendre</w:t>
      </w:r>
      <w:r w:rsidR="00D826DC">
        <w:rPr>
          <w:lang w:val="fr-FR"/>
        </w:rPr>
        <w:t xml:space="preserve"> p</w:t>
      </w:r>
      <w:r w:rsidR="00D826DC" w:rsidRPr="00D826DC">
        <w:rPr>
          <w:lang w:val="fr-FR"/>
        </w:rPr>
        <w:t>roactivement des actions pour l’annuler ou pour mesurer son impact financier, logistique</w:t>
      </w:r>
      <w:r w:rsidR="00D826DC">
        <w:rPr>
          <w:lang w:val="fr-FR"/>
        </w:rPr>
        <w:t xml:space="preserve"> </w:t>
      </w:r>
      <w:r w:rsidR="00D826DC" w:rsidRPr="00D826DC">
        <w:rPr>
          <w:lang w:val="fr-FR"/>
        </w:rPr>
        <w:t>sécuritaire ou environnementale</w:t>
      </w:r>
      <w:r w:rsidR="00D826DC">
        <w:rPr>
          <w:lang w:val="fr-FR"/>
        </w:rPr>
        <w:t>. L</w:t>
      </w:r>
      <w:r>
        <w:rPr>
          <w:lang w:val="fr-FR"/>
        </w:rPr>
        <w:t xml:space="preserve">a philosophie de son fonctionnement a été reprise et transposé au domaine médical. </w:t>
      </w:r>
    </w:p>
    <w:p w14:paraId="1605E66A" w14:textId="77777777" w:rsidR="00E413F1" w:rsidRDefault="00E413F1">
      <w:pPr>
        <w:spacing w:after="200" w:line="360" w:lineRule="auto"/>
        <w:jc w:val="both"/>
        <w:rPr>
          <w:lang w:val="fr-FR"/>
        </w:rPr>
      </w:pPr>
      <w:r>
        <w:rPr>
          <w:lang w:val="fr-FR"/>
        </w:rPr>
        <w:t xml:space="preserve">Un jumeau numérique en santé est donc une représentation virtuelle dynamique et personnalisée à chaque patient. Ils sont </w:t>
      </w:r>
      <w:r w:rsidR="00B44184">
        <w:rPr>
          <w:lang w:val="fr-FR"/>
        </w:rPr>
        <w:t>alimentés</w:t>
      </w:r>
      <w:r>
        <w:rPr>
          <w:lang w:val="fr-FR"/>
        </w:rPr>
        <w:t xml:space="preserve"> par des données biologiques, physiologiques et comportementales qui seront mise à jour </w:t>
      </w:r>
      <w:r w:rsidR="00D826DC">
        <w:rPr>
          <w:lang w:val="fr-FR"/>
        </w:rPr>
        <w:t>en temps réel</w:t>
      </w:r>
      <w:r>
        <w:rPr>
          <w:lang w:val="fr-FR"/>
        </w:rPr>
        <w:t>.</w:t>
      </w:r>
    </w:p>
    <w:p w14:paraId="7B652601" w14:textId="77777777" w:rsidR="00384027" w:rsidRDefault="00CF7D20" w:rsidP="00384027">
      <w:pPr>
        <w:spacing w:after="200" w:line="360" w:lineRule="auto"/>
        <w:jc w:val="both"/>
        <w:rPr>
          <w:lang w:val="fr-FR"/>
        </w:rPr>
      </w:pPr>
      <w:r>
        <w:rPr>
          <w:lang w:val="fr-FR"/>
        </w:rPr>
        <w:t xml:space="preserve">Le concept de jumeau numérique a été enrichie progressivement au fil du temps comme le souligne Thangaraj et ses collaborateurs dans son étude </w:t>
      </w:r>
      <w:proofErr w:type="spellStart"/>
      <w:r w:rsidRPr="00CF7D20">
        <w:rPr>
          <w:i/>
          <w:iCs/>
          <w:lang w:val="fr-FR"/>
        </w:rPr>
        <w:t>Cardiovascular</w:t>
      </w:r>
      <w:proofErr w:type="spellEnd"/>
      <w:r w:rsidRPr="00CF7D20">
        <w:rPr>
          <w:i/>
          <w:iCs/>
          <w:lang w:val="fr-FR"/>
        </w:rPr>
        <w:t xml:space="preserve"> care </w:t>
      </w:r>
      <w:proofErr w:type="spellStart"/>
      <w:r w:rsidRPr="00CF7D20">
        <w:rPr>
          <w:i/>
          <w:iCs/>
          <w:lang w:val="fr-FR"/>
        </w:rPr>
        <w:t>with</w:t>
      </w:r>
      <w:proofErr w:type="spellEnd"/>
      <w:r w:rsidRPr="00CF7D20">
        <w:rPr>
          <w:i/>
          <w:iCs/>
          <w:lang w:val="fr-FR"/>
        </w:rPr>
        <w:t xml:space="preserve"> digital </w:t>
      </w:r>
      <w:proofErr w:type="spellStart"/>
      <w:r w:rsidRPr="00CF7D20">
        <w:rPr>
          <w:i/>
          <w:iCs/>
          <w:lang w:val="fr-FR"/>
        </w:rPr>
        <w:t>twin</w:t>
      </w:r>
      <w:proofErr w:type="spellEnd"/>
      <w:r w:rsidRPr="00CF7D20">
        <w:rPr>
          <w:i/>
          <w:iCs/>
          <w:lang w:val="fr-FR"/>
        </w:rPr>
        <w:t xml:space="preserve"> </w:t>
      </w:r>
      <w:proofErr w:type="spellStart"/>
      <w:r w:rsidRPr="00CF7D20">
        <w:rPr>
          <w:i/>
          <w:iCs/>
          <w:lang w:val="fr-FR"/>
        </w:rPr>
        <w:t>technology</w:t>
      </w:r>
      <w:proofErr w:type="spellEnd"/>
      <w:r w:rsidRPr="00CF7D20">
        <w:rPr>
          <w:i/>
          <w:iCs/>
          <w:lang w:val="fr-FR"/>
        </w:rPr>
        <w:t xml:space="preserve"> in the </w:t>
      </w:r>
      <w:proofErr w:type="spellStart"/>
      <w:r w:rsidRPr="00CF7D20">
        <w:rPr>
          <w:i/>
          <w:iCs/>
          <w:lang w:val="fr-FR"/>
        </w:rPr>
        <w:t>era</w:t>
      </w:r>
      <w:proofErr w:type="spellEnd"/>
      <w:r w:rsidRPr="00CF7D20">
        <w:rPr>
          <w:i/>
          <w:iCs/>
          <w:lang w:val="fr-FR"/>
        </w:rPr>
        <w:t xml:space="preserve"> of </w:t>
      </w:r>
      <w:proofErr w:type="spellStart"/>
      <w:r w:rsidRPr="00CF7D20">
        <w:rPr>
          <w:i/>
          <w:iCs/>
          <w:lang w:val="fr-FR"/>
        </w:rPr>
        <w:t>generative</w:t>
      </w:r>
      <w:proofErr w:type="spellEnd"/>
      <w:r w:rsidRPr="00CF7D20">
        <w:rPr>
          <w:i/>
          <w:iCs/>
          <w:lang w:val="fr-FR"/>
        </w:rPr>
        <w:t xml:space="preserve"> </w:t>
      </w:r>
      <w:proofErr w:type="spellStart"/>
      <w:r w:rsidRPr="00CF7D20">
        <w:rPr>
          <w:i/>
          <w:iCs/>
          <w:lang w:val="fr-FR"/>
        </w:rPr>
        <w:t>artificial</w:t>
      </w:r>
      <w:proofErr w:type="spellEnd"/>
      <w:r w:rsidRPr="00CF7D20">
        <w:rPr>
          <w:i/>
          <w:iCs/>
          <w:lang w:val="fr-FR"/>
        </w:rPr>
        <w:t xml:space="preserve"> intelligenc</w:t>
      </w:r>
      <w:r>
        <w:rPr>
          <w:i/>
          <w:iCs/>
          <w:lang w:val="fr-FR"/>
        </w:rPr>
        <w:t xml:space="preserve">e (2024). </w:t>
      </w:r>
      <w:r>
        <w:rPr>
          <w:lang w:val="fr-FR"/>
        </w:rPr>
        <w:t>En effet ils insistent sur la dimension interactive de cet outil qui ne contente pas de reproduire l’état d’un patient donné. En effet il intègre une bou</w:t>
      </w:r>
      <w:r w:rsidR="00B44184">
        <w:rPr>
          <w:lang w:val="fr-FR"/>
        </w:rPr>
        <w:t xml:space="preserve">cle de rétroaction continue entre le modèle virtuel et les données réelles qui permet d’affiner progressivement les prédictions et la précision du </w:t>
      </w:r>
      <w:r w:rsidR="00B44184">
        <w:rPr>
          <w:lang w:val="fr-FR"/>
        </w:rPr>
        <w:lastRenderedPageBreak/>
        <w:t>modèle. C’est donc un modèle d’étude et un outil qui est progressif et s’actualise de façon permanente.</w:t>
      </w:r>
      <w:r w:rsidR="00384027">
        <w:rPr>
          <w:lang w:val="fr-FR"/>
        </w:rPr>
        <w:t xml:space="preserve">  </w:t>
      </w:r>
    </w:p>
    <w:p w14:paraId="726FE8B9" w14:textId="77777777" w:rsidR="00384027" w:rsidRDefault="00384027" w:rsidP="00384027">
      <w:pPr>
        <w:spacing w:after="200" w:line="360" w:lineRule="auto"/>
        <w:jc w:val="both"/>
        <w:rPr>
          <w:lang w:val="fr-FR"/>
        </w:rPr>
      </w:pPr>
      <w:r>
        <w:rPr>
          <w:lang w:val="fr-FR"/>
        </w:rPr>
        <w:t xml:space="preserve">Il convient également de souligner que cela permet aussi d’ajouter, de changer des données pour simuler différentes situations, scénarios cliniques, prédire certaines évolutions et dans ses formes les plus avancées proposer des recommandations thérapeutiques. C’est ce que décrit notamment Huang et ses collaborateurs dans </w:t>
      </w:r>
      <w:proofErr w:type="spellStart"/>
      <w:r w:rsidRPr="00384027">
        <w:rPr>
          <w:i/>
          <w:iCs/>
          <w:lang w:val="fr-FR"/>
        </w:rPr>
        <w:t>Ethical</w:t>
      </w:r>
      <w:proofErr w:type="spellEnd"/>
      <w:r w:rsidRPr="00384027">
        <w:rPr>
          <w:i/>
          <w:iCs/>
          <w:lang w:val="fr-FR"/>
        </w:rPr>
        <w:t xml:space="preserve"> issues of digital </w:t>
      </w:r>
      <w:proofErr w:type="spellStart"/>
      <w:r w:rsidRPr="00384027">
        <w:rPr>
          <w:i/>
          <w:iCs/>
          <w:lang w:val="fr-FR"/>
        </w:rPr>
        <w:t>twins</w:t>
      </w:r>
      <w:proofErr w:type="spellEnd"/>
      <w:r w:rsidRPr="00384027">
        <w:rPr>
          <w:i/>
          <w:iCs/>
          <w:lang w:val="fr-FR"/>
        </w:rPr>
        <w:t xml:space="preserve"> for </w:t>
      </w:r>
      <w:proofErr w:type="spellStart"/>
      <w:r w:rsidRPr="00384027">
        <w:rPr>
          <w:i/>
          <w:iCs/>
          <w:lang w:val="fr-FR"/>
        </w:rPr>
        <w:t>personalized</w:t>
      </w:r>
      <w:proofErr w:type="spellEnd"/>
      <w:r w:rsidRPr="00384027">
        <w:rPr>
          <w:i/>
          <w:iCs/>
          <w:lang w:val="fr-FR"/>
        </w:rPr>
        <w:t xml:space="preserve"> </w:t>
      </w:r>
      <w:proofErr w:type="spellStart"/>
      <w:r w:rsidRPr="00384027">
        <w:rPr>
          <w:i/>
          <w:iCs/>
          <w:lang w:val="fr-FR"/>
        </w:rPr>
        <w:t>health</w:t>
      </w:r>
      <w:proofErr w:type="spellEnd"/>
      <w:r w:rsidRPr="00384027">
        <w:rPr>
          <w:i/>
          <w:iCs/>
          <w:lang w:val="fr-FR"/>
        </w:rPr>
        <w:t xml:space="preserve"> care service: Preliminary mapping </w:t>
      </w:r>
      <w:proofErr w:type="spellStart"/>
      <w:r w:rsidRPr="00384027">
        <w:rPr>
          <w:i/>
          <w:iCs/>
          <w:lang w:val="fr-FR"/>
        </w:rPr>
        <w:t>study</w:t>
      </w:r>
      <w:proofErr w:type="spellEnd"/>
      <w:r>
        <w:rPr>
          <w:i/>
          <w:iCs/>
          <w:lang w:val="fr-FR"/>
        </w:rPr>
        <w:t xml:space="preserve"> ( 2022)</w:t>
      </w:r>
      <w:r w:rsidRPr="00384027">
        <w:rPr>
          <w:lang w:val="fr-FR"/>
        </w:rPr>
        <w:t>.</w:t>
      </w:r>
      <w:r>
        <w:rPr>
          <w:lang w:val="fr-FR"/>
        </w:rPr>
        <w:t xml:space="preserve"> </w:t>
      </w:r>
    </w:p>
    <w:p w14:paraId="4A4004DB" w14:textId="77777777" w:rsidR="00BF3EFA" w:rsidRDefault="00BF3EFA">
      <w:pPr>
        <w:spacing w:after="200" w:line="360" w:lineRule="auto"/>
        <w:jc w:val="both"/>
        <w:rPr>
          <w:lang w:val="fr-FR"/>
        </w:rPr>
      </w:pPr>
      <w:r>
        <w:rPr>
          <w:lang w:val="fr-FR"/>
        </w:rPr>
        <w:t>Les données utilisées pour construire ces modèles proviennent de sources très variées</w:t>
      </w:r>
      <w:r w:rsidR="00645864">
        <w:rPr>
          <w:lang w:val="fr-FR"/>
        </w:rPr>
        <w:t xml:space="preserve"> tels que</w:t>
      </w:r>
      <w:r>
        <w:rPr>
          <w:lang w:val="fr-FR"/>
        </w:rPr>
        <w:t xml:space="preserve"> </w:t>
      </w:r>
      <w:r w:rsidR="00645864">
        <w:rPr>
          <w:lang w:val="fr-FR"/>
        </w:rPr>
        <w:t>l’</w:t>
      </w:r>
      <w:r w:rsidRPr="009E50FE">
        <w:rPr>
          <w:lang w:val="fr-FR"/>
        </w:rPr>
        <w:t xml:space="preserve">imagerie médicale, </w:t>
      </w:r>
      <w:r w:rsidR="00645864">
        <w:rPr>
          <w:lang w:val="fr-FR"/>
        </w:rPr>
        <w:t xml:space="preserve">les </w:t>
      </w:r>
      <w:r w:rsidRPr="009E50FE">
        <w:rPr>
          <w:lang w:val="fr-FR"/>
        </w:rPr>
        <w:t>données cliniques,</w:t>
      </w:r>
      <w:r w:rsidR="00645864">
        <w:rPr>
          <w:lang w:val="fr-FR"/>
        </w:rPr>
        <w:t xml:space="preserve"> les </w:t>
      </w:r>
      <w:r w:rsidRPr="009E50FE">
        <w:rPr>
          <w:lang w:val="fr-FR"/>
        </w:rPr>
        <w:t xml:space="preserve">résultats biologiques, </w:t>
      </w:r>
      <w:r w:rsidR="00645864">
        <w:rPr>
          <w:lang w:val="fr-FR"/>
        </w:rPr>
        <w:t xml:space="preserve">les </w:t>
      </w:r>
      <w:r w:rsidRPr="009E50FE">
        <w:rPr>
          <w:lang w:val="fr-FR"/>
        </w:rPr>
        <w:t>informations génétiques, capteurs portables et dispositifs connectés</w:t>
      </w:r>
      <w:r>
        <w:rPr>
          <w:lang w:val="fr-FR"/>
        </w:rPr>
        <w:t xml:space="preserve">. La </w:t>
      </w:r>
      <w:r w:rsidR="00645864">
        <w:rPr>
          <w:lang w:val="fr-FR"/>
        </w:rPr>
        <w:t>variété et la richesse des sources exploitées sont déterminantes dans la puissance prédictive du modèle développé</w:t>
      </w:r>
      <w:r>
        <w:rPr>
          <w:lang w:val="fr-FR"/>
        </w:rPr>
        <w:t>. C’est pourquoi les chercheurs du domaine ont tendance à s’accorder pour dire que les progrès technologiques permettent une avancée exponentielle de cette technologie.</w:t>
      </w:r>
    </w:p>
    <w:p w14:paraId="150724F2" w14:textId="77777777" w:rsidR="002C7A86" w:rsidRDefault="00B9200D" w:rsidP="002C7A86">
      <w:pPr>
        <w:pStyle w:val="Titre2"/>
        <w:rPr>
          <w:lang w:val="fr-FR"/>
        </w:rPr>
      </w:pPr>
      <w:r w:rsidRPr="009E50FE">
        <w:rPr>
          <w:lang w:val="fr-FR"/>
        </w:rPr>
        <w:t>I.3. Les différents types de jumeaux numériques</w:t>
      </w:r>
    </w:p>
    <w:p w14:paraId="4E211428" w14:textId="77777777" w:rsidR="002C7A86" w:rsidRDefault="002C7A86">
      <w:pPr>
        <w:spacing w:after="200" w:line="360" w:lineRule="auto"/>
        <w:jc w:val="both"/>
        <w:rPr>
          <w:lang w:val="fr-FR"/>
        </w:rPr>
      </w:pPr>
      <w:r>
        <w:rPr>
          <w:lang w:val="fr-FR"/>
        </w:rPr>
        <w:t xml:space="preserve">Les jumeaux numériques ne sont pas une catégorie homogène, ils peuvent être différents selon leurs niveaux de complexité, les données qu’il utilisent, leurs fonctions et leur capacité à évoluer dans le temps. </w:t>
      </w:r>
    </w:p>
    <w:p w14:paraId="660F1DDE" w14:textId="77777777" w:rsidR="00207038" w:rsidRDefault="002C7A86" w:rsidP="00AD7F88">
      <w:pPr>
        <w:spacing w:after="200" w:line="360" w:lineRule="auto"/>
        <w:jc w:val="both"/>
        <w:rPr>
          <w:lang w:val="fr-FR"/>
        </w:rPr>
      </w:pPr>
      <w:r>
        <w:rPr>
          <w:lang w:val="fr-FR"/>
        </w:rPr>
        <w:t xml:space="preserve">Mekki et ses collaborateurs distinguent dans </w:t>
      </w:r>
      <w:r w:rsidR="00AD7F88" w:rsidRPr="00AD7F88">
        <w:rPr>
          <w:i/>
          <w:iCs/>
          <w:lang w:val="fr-FR"/>
        </w:rPr>
        <w:t xml:space="preserve">Digital </w:t>
      </w:r>
      <w:proofErr w:type="spellStart"/>
      <w:r w:rsidR="00AD7F88" w:rsidRPr="00AD7F88">
        <w:rPr>
          <w:i/>
          <w:iCs/>
          <w:lang w:val="fr-FR"/>
        </w:rPr>
        <w:t>twins</w:t>
      </w:r>
      <w:proofErr w:type="spellEnd"/>
      <w:r w:rsidR="00AD7F88" w:rsidRPr="00AD7F88">
        <w:rPr>
          <w:i/>
          <w:iCs/>
          <w:lang w:val="fr-FR"/>
        </w:rPr>
        <w:t xml:space="preserve"> for the </w:t>
      </w:r>
      <w:proofErr w:type="spellStart"/>
      <w:r w:rsidR="00AD7F88" w:rsidRPr="00AD7F88">
        <w:rPr>
          <w:i/>
          <w:iCs/>
          <w:lang w:val="fr-FR"/>
        </w:rPr>
        <w:t>era</w:t>
      </w:r>
      <w:proofErr w:type="spellEnd"/>
      <w:r w:rsidR="00AD7F88" w:rsidRPr="00AD7F88">
        <w:rPr>
          <w:i/>
          <w:iCs/>
          <w:lang w:val="fr-FR"/>
        </w:rPr>
        <w:t xml:space="preserve"> of </w:t>
      </w:r>
      <w:proofErr w:type="spellStart"/>
      <w:r w:rsidR="00AD7F88" w:rsidRPr="00AD7F88">
        <w:rPr>
          <w:i/>
          <w:iCs/>
          <w:lang w:val="fr-FR"/>
        </w:rPr>
        <w:t>personalized</w:t>
      </w:r>
      <w:proofErr w:type="spellEnd"/>
      <w:r w:rsidR="00AD7F88" w:rsidRPr="00AD7F88">
        <w:rPr>
          <w:i/>
          <w:iCs/>
          <w:lang w:val="fr-FR"/>
        </w:rPr>
        <w:t xml:space="preserve"> </w:t>
      </w:r>
      <w:proofErr w:type="spellStart"/>
      <w:r w:rsidR="00AD7F88" w:rsidRPr="00AD7F88">
        <w:rPr>
          <w:i/>
          <w:iCs/>
          <w:lang w:val="fr-FR"/>
        </w:rPr>
        <w:t>surgery</w:t>
      </w:r>
      <w:proofErr w:type="spellEnd"/>
      <w:r w:rsidR="00AD7F88" w:rsidRPr="00AD7F88">
        <w:rPr>
          <w:i/>
          <w:iCs/>
          <w:lang w:val="fr-FR"/>
        </w:rPr>
        <w:t xml:space="preserve"> (202</w:t>
      </w:r>
      <w:r w:rsidR="00AD7F88">
        <w:rPr>
          <w:i/>
          <w:iCs/>
          <w:lang w:val="fr-FR"/>
        </w:rPr>
        <w:t xml:space="preserve">5) </w:t>
      </w:r>
      <w:r w:rsidR="00AD7F88">
        <w:rPr>
          <w:lang w:val="fr-FR"/>
        </w:rPr>
        <w:t xml:space="preserve">4 niveaux de maturité. </w:t>
      </w:r>
    </w:p>
    <w:p w14:paraId="6CF9B798" w14:textId="77777777" w:rsidR="00AD7F88" w:rsidRPr="00AD7F88" w:rsidRDefault="00AD7F88" w:rsidP="00AD7F88">
      <w:pPr>
        <w:spacing w:after="200" w:line="360" w:lineRule="auto"/>
        <w:jc w:val="both"/>
        <w:rPr>
          <w:i/>
          <w:iCs/>
          <w:lang w:val="fr-FR"/>
        </w:rPr>
      </w:pPr>
      <w:r>
        <w:rPr>
          <w:lang w:val="fr-FR"/>
        </w:rPr>
        <w:t xml:space="preserve">Le premier correspond au jumeau statique. C’est une représentation tridimensionnelle précise d’une structure anatomique qui est construite à partir de données d’imagerie. Il sert </w:t>
      </w:r>
      <w:r w:rsidR="00AE7F6C">
        <w:rPr>
          <w:lang w:val="fr-FR"/>
        </w:rPr>
        <w:t>principalement</w:t>
      </w:r>
      <w:r>
        <w:rPr>
          <w:lang w:val="fr-FR"/>
        </w:rPr>
        <w:t xml:space="preserve"> à la visualisation anatomique et la préparation </w:t>
      </w:r>
      <w:r w:rsidR="00AE7F6C">
        <w:rPr>
          <w:lang w:val="fr-FR"/>
        </w:rPr>
        <w:t>de certains gestes chirurgicaux. Il ne permet pas de simuler des évolutions ou des comportements et restent donc très basique mais il sera le socle qui permettra passer au niveau supérieur.</w:t>
      </w:r>
    </w:p>
    <w:p w14:paraId="43053C47" w14:textId="77777777" w:rsidR="004D2104" w:rsidRDefault="004D2104">
      <w:pPr>
        <w:spacing w:after="200" w:line="360" w:lineRule="auto"/>
        <w:jc w:val="both"/>
        <w:rPr>
          <w:lang w:val="fr-FR"/>
        </w:rPr>
      </w:pPr>
      <w:r>
        <w:rPr>
          <w:lang w:val="fr-FR"/>
        </w:rPr>
        <w:t xml:space="preserve">Le deuxième niveau est celui du jumeau fonctionnel. Il intègre contrairement au modèle statique, des propriétés biologiques et mécaniques qui permettent de simuler le comportement de la structure modélisée. En </w:t>
      </w:r>
      <w:r w:rsidR="009379CD">
        <w:rPr>
          <w:lang w:val="fr-FR"/>
        </w:rPr>
        <w:t>o</w:t>
      </w:r>
      <w:r>
        <w:rPr>
          <w:lang w:val="fr-FR"/>
        </w:rPr>
        <w:t>rthopédie par exemple, les modèles utilisés peuvent calculer des contraintes exercées sur un os sous différentes conditions de chargement, ils peuvent aussi par exemple évaluer la stabilité d’un implant ou prévenir le risque de fracture.</w:t>
      </w:r>
    </w:p>
    <w:p w14:paraId="3AE64596" w14:textId="77777777" w:rsidR="00CF70D4" w:rsidRDefault="004D2104" w:rsidP="00CF70D4">
      <w:pPr>
        <w:spacing w:after="200" w:line="360" w:lineRule="auto"/>
        <w:jc w:val="both"/>
        <w:rPr>
          <w:lang w:val="fr-FR"/>
        </w:rPr>
      </w:pPr>
      <w:r>
        <w:rPr>
          <w:lang w:val="fr-FR"/>
        </w:rPr>
        <w:lastRenderedPageBreak/>
        <w:t xml:space="preserve">Le </w:t>
      </w:r>
      <w:r w:rsidR="00F96922">
        <w:rPr>
          <w:lang w:val="fr-FR"/>
        </w:rPr>
        <w:t xml:space="preserve">troisième </w:t>
      </w:r>
      <w:r>
        <w:rPr>
          <w:lang w:val="fr-FR"/>
        </w:rPr>
        <w:t>niveau est celui du jumeau adaptatif, désigné généralement sous le terme de « </w:t>
      </w:r>
      <w:proofErr w:type="spellStart"/>
      <w:r>
        <w:rPr>
          <w:lang w:val="fr-FR"/>
        </w:rPr>
        <w:t>shadow</w:t>
      </w:r>
      <w:proofErr w:type="spellEnd"/>
      <w:r>
        <w:rPr>
          <w:lang w:val="fr-FR"/>
        </w:rPr>
        <w:t xml:space="preserve"> </w:t>
      </w:r>
      <w:proofErr w:type="spellStart"/>
      <w:r>
        <w:rPr>
          <w:lang w:val="fr-FR"/>
        </w:rPr>
        <w:t>twin</w:t>
      </w:r>
      <w:proofErr w:type="spellEnd"/>
      <w:r>
        <w:rPr>
          <w:lang w:val="fr-FR"/>
        </w:rPr>
        <w:t xml:space="preserve"> ». </w:t>
      </w:r>
      <w:r w:rsidR="00CF70D4">
        <w:rPr>
          <w:lang w:val="fr-FR"/>
        </w:rPr>
        <w:t>Il e</w:t>
      </w:r>
      <w:r w:rsidR="00CF70D4" w:rsidRPr="00CF70D4">
        <w:rPr>
          <w:lang w:val="fr-FR"/>
        </w:rPr>
        <w:t xml:space="preserve">st caractérisé principalement par sa capacité à progresser, évoluer en temps réel en fonction des donnes collecte directement au niveau du patient Chilaka et ses collaborateurs dans </w:t>
      </w:r>
      <w:r w:rsidR="00CF70D4" w:rsidRPr="00CF70D4">
        <w:rPr>
          <w:i/>
          <w:iCs/>
          <w:lang w:val="fr-FR"/>
        </w:rPr>
        <w:t xml:space="preserve">Digital </w:t>
      </w:r>
      <w:proofErr w:type="spellStart"/>
      <w:r w:rsidR="00CF70D4" w:rsidRPr="00CF70D4">
        <w:rPr>
          <w:i/>
          <w:iCs/>
          <w:lang w:val="fr-FR"/>
        </w:rPr>
        <w:t>twins</w:t>
      </w:r>
      <w:proofErr w:type="spellEnd"/>
      <w:r w:rsidR="00CF70D4" w:rsidRPr="00CF70D4">
        <w:rPr>
          <w:i/>
          <w:iCs/>
          <w:lang w:val="fr-FR"/>
        </w:rPr>
        <w:t xml:space="preserve">: </w:t>
      </w:r>
      <w:proofErr w:type="spellStart"/>
      <w:r w:rsidR="00CF70D4" w:rsidRPr="00CF70D4">
        <w:rPr>
          <w:i/>
          <w:iCs/>
          <w:lang w:val="fr-FR"/>
        </w:rPr>
        <w:t>Pioneering</w:t>
      </w:r>
      <w:proofErr w:type="spellEnd"/>
      <w:r w:rsidR="00CF70D4" w:rsidRPr="00CF70D4">
        <w:rPr>
          <w:i/>
          <w:iCs/>
          <w:lang w:val="fr-FR"/>
        </w:rPr>
        <w:t xml:space="preserve"> </w:t>
      </w:r>
      <w:proofErr w:type="spellStart"/>
      <w:r w:rsidR="00CF70D4" w:rsidRPr="00CF70D4">
        <w:rPr>
          <w:i/>
          <w:iCs/>
          <w:lang w:val="fr-FR"/>
        </w:rPr>
        <w:t>personalized</w:t>
      </w:r>
      <w:proofErr w:type="spellEnd"/>
      <w:r w:rsidR="00CF70D4" w:rsidRPr="00CF70D4">
        <w:rPr>
          <w:i/>
          <w:iCs/>
          <w:lang w:val="fr-FR"/>
        </w:rPr>
        <w:t xml:space="preserve"> </w:t>
      </w:r>
      <w:proofErr w:type="spellStart"/>
      <w:r w:rsidR="00CF70D4" w:rsidRPr="00CF70D4">
        <w:rPr>
          <w:i/>
          <w:iCs/>
          <w:lang w:val="fr-FR"/>
        </w:rPr>
        <w:t>precision</w:t>
      </w:r>
      <w:proofErr w:type="spellEnd"/>
      <w:r w:rsidR="00CF70D4" w:rsidRPr="00CF70D4">
        <w:rPr>
          <w:i/>
          <w:iCs/>
          <w:lang w:val="fr-FR"/>
        </w:rPr>
        <w:t xml:space="preserve"> in modern </w:t>
      </w:r>
      <w:proofErr w:type="spellStart"/>
      <w:r w:rsidR="00CF70D4" w:rsidRPr="00CF70D4">
        <w:rPr>
          <w:i/>
          <w:iCs/>
          <w:lang w:val="fr-FR"/>
        </w:rPr>
        <w:t>surgery</w:t>
      </w:r>
      <w:proofErr w:type="spellEnd"/>
      <w:r w:rsidR="00CF70D4" w:rsidRPr="00CF70D4">
        <w:rPr>
          <w:i/>
          <w:iCs/>
          <w:lang w:val="fr-FR"/>
        </w:rPr>
        <w:t xml:space="preserve"> (2025)</w:t>
      </w:r>
      <w:r w:rsidR="00CF70D4" w:rsidRPr="00CF70D4">
        <w:rPr>
          <w:lang w:val="fr-FR"/>
        </w:rPr>
        <w:t xml:space="preserve"> nous décrivent ces modèles comme capables de fournir un guidage peropératoire s’actualisant au fur et à mesure, cette synchronisation entre réalité et modèle virtuel représente l’une des avancées qu’il faudra surveille</w:t>
      </w:r>
      <w:r w:rsidR="00CF70D4">
        <w:rPr>
          <w:lang w:val="fr-FR"/>
        </w:rPr>
        <w:t>r</w:t>
      </w:r>
      <w:r w:rsidR="00F96922">
        <w:rPr>
          <w:lang w:val="fr-FR"/>
        </w:rPr>
        <w:t xml:space="preserve"> </w:t>
      </w:r>
    </w:p>
    <w:p w14:paraId="2F086482" w14:textId="77777777" w:rsidR="00F96922" w:rsidRDefault="00CF70D4" w:rsidP="00CF70D4">
      <w:pPr>
        <w:spacing w:after="200" w:line="360" w:lineRule="auto"/>
        <w:jc w:val="both"/>
        <w:rPr>
          <w:lang w:val="fr-FR"/>
        </w:rPr>
      </w:pPr>
      <w:r>
        <w:rPr>
          <w:lang w:val="fr-FR"/>
        </w:rPr>
        <w:t xml:space="preserve">Le </w:t>
      </w:r>
      <w:r w:rsidR="00F96922">
        <w:rPr>
          <w:lang w:val="fr-FR"/>
        </w:rPr>
        <w:t xml:space="preserve">quatrième niveau et dernier niveau correspond au jumeau intelligent. Ils </w:t>
      </w:r>
      <w:proofErr w:type="spellStart"/>
      <w:r w:rsidR="00F96922">
        <w:rPr>
          <w:lang w:val="fr-FR"/>
        </w:rPr>
        <w:t>assoscient</w:t>
      </w:r>
      <w:proofErr w:type="spellEnd"/>
      <w:r w:rsidR="00F96922">
        <w:rPr>
          <w:lang w:val="fr-FR"/>
        </w:rPr>
        <w:t xml:space="preserve"> les jumeaux numériques aux techniques d’intelligence artificielle et d’apprentissage automatique. Grâce à ces dernières ils peuvent analyser de grandes quantités de données, identifier des tendances complexes permettant ainsi de poser de nouvelles recommandations thérapeutiques. </w:t>
      </w:r>
      <w:r w:rsidR="00F96922" w:rsidRPr="009E50FE">
        <w:rPr>
          <w:lang w:val="fr-FR"/>
        </w:rPr>
        <w:t>Björnsson</w:t>
      </w:r>
      <w:r w:rsidR="00F96922">
        <w:rPr>
          <w:lang w:val="fr-FR"/>
        </w:rPr>
        <w:t xml:space="preserve"> et ses collaborateurs dans </w:t>
      </w:r>
      <w:r w:rsidR="00F96922" w:rsidRPr="00F96922">
        <w:rPr>
          <w:i/>
          <w:iCs/>
          <w:lang w:val="fr-FR"/>
        </w:rPr>
        <w:t xml:space="preserve">Digital </w:t>
      </w:r>
      <w:proofErr w:type="spellStart"/>
      <w:r w:rsidR="00F96922" w:rsidRPr="00F96922">
        <w:rPr>
          <w:i/>
          <w:iCs/>
          <w:lang w:val="fr-FR"/>
        </w:rPr>
        <w:t>twins</w:t>
      </w:r>
      <w:proofErr w:type="spellEnd"/>
      <w:r w:rsidR="00F96922" w:rsidRPr="00F96922">
        <w:rPr>
          <w:i/>
          <w:iCs/>
          <w:lang w:val="fr-FR"/>
        </w:rPr>
        <w:t xml:space="preserve"> to </w:t>
      </w:r>
      <w:proofErr w:type="spellStart"/>
      <w:r w:rsidR="00F96922" w:rsidRPr="00F96922">
        <w:rPr>
          <w:i/>
          <w:iCs/>
          <w:lang w:val="fr-FR"/>
        </w:rPr>
        <w:t>personalize</w:t>
      </w:r>
      <w:proofErr w:type="spellEnd"/>
      <w:r w:rsidR="00F96922" w:rsidRPr="00F96922">
        <w:rPr>
          <w:i/>
          <w:iCs/>
          <w:lang w:val="fr-FR"/>
        </w:rPr>
        <w:t xml:space="preserve"> </w:t>
      </w:r>
      <w:proofErr w:type="spellStart"/>
      <w:r w:rsidR="00F96922" w:rsidRPr="00F96922">
        <w:rPr>
          <w:i/>
          <w:iCs/>
          <w:lang w:val="fr-FR"/>
        </w:rPr>
        <w:t>medicine</w:t>
      </w:r>
      <w:proofErr w:type="spellEnd"/>
      <w:r w:rsidR="00F96922">
        <w:rPr>
          <w:i/>
          <w:iCs/>
          <w:lang w:val="fr-FR"/>
        </w:rPr>
        <w:t xml:space="preserve"> (2020) </w:t>
      </w:r>
      <w:r w:rsidR="00F96922">
        <w:rPr>
          <w:lang w:val="fr-FR"/>
        </w:rPr>
        <w:t>voient ces systèmes comme des laboratoires virtuels permettant de tester des milliers de combinaisons thérapeutiques sur la copie numérique d’un patient avant de choisir le traitement optimal. Ce système représente la perspective la plus ambitieuse pour le développement des jumeaux numériques en santé.</w:t>
      </w:r>
    </w:p>
    <w:tbl>
      <w:tblPr>
        <w:tblStyle w:val="Grilledutableau"/>
        <w:tblW w:w="9810" w:type="dxa"/>
        <w:tblInd w:w="-450" w:type="dxa"/>
        <w:tblLook w:val="04A0" w:firstRow="1" w:lastRow="0" w:firstColumn="1" w:lastColumn="0" w:noHBand="0" w:noVBand="1"/>
      </w:tblPr>
      <w:tblGrid>
        <w:gridCol w:w="2324"/>
        <w:gridCol w:w="1906"/>
        <w:gridCol w:w="2929"/>
        <w:gridCol w:w="2651"/>
      </w:tblGrid>
      <w:tr w:rsidR="004265EC" w:rsidRPr="00300BCC" w14:paraId="477D0461" w14:textId="77777777" w:rsidTr="0071098F">
        <w:trPr>
          <w:trHeight w:val="720"/>
        </w:trPr>
        <w:tc>
          <w:tcPr>
            <w:tcW w:w="2324" w:type="dxa"/>
            <w:tcBorders>
              <w:top w:val="nil"/>
              <w:left w:val="nil"/>
              <w:bottom w:val="single" w:sz="4" w:space="0" w:color="auto"/>
              <w:right w:val="nil"/>
            </w:tcBorders>
            <w:vAlign w:val="bottom"/>
          </w:tcPr>
          <w:p w14:paraId="7004A0F9" w14:textId="77777777" w:rsidR="004265EC" w:rsidRPr="00300BCC" w:rsidRDefault="004265EC" w:rsidP="00737B60">
            <w:pPr>
              <w:jc w:val="center"/>
              <w:rPr>
                <w:rFonts w:asciiTheme="majorBidi" w:hAnsiTheme="majorBidi" w:cstheme="majorBidi"/>
                <w:b/>
                <w:bCs/>
                <w:sz w:val="24"/>
                <w:szCs w:val="24"/>
              </w:rPr>
            </w:pPr>
            <w:proofErr w:type="spellStart"/>
            <w:r w:rsidRPr="00300BCC">
              <w:rPr>
                <w:rFonts w:asciiTheme="majorBidi" w:hAnsiTheme="majorBidi" w:cstheme="majorBidi"/>
                <w:b/>
                <w:bCs/>
                <w:sz w:val="24"/>
                <w:szCs w:val="24"/>
              </w:rPr>
              <w:t>Niveau</w:t>
            </w:r>
            <w:proofErr w:type="spellEnd"/>
          </w:p>
        </w:tc>
        <w:tc>
          <w:tcPr>
            <w:tcW w:w="1906" w:type="dxa"/>
            <w:tcBorders>
              <w:top w:val="nil"/>
              <w:left w:val="nil"/>
              <w:bottom w:val="single" w:sz="4" w:space="0" w:color="auto"/>
              <w:right w:val="nil"/>
            </w:tcBorders>
            <w:vAlign w:val="bottom"/>
          </w:tcPr>
          <w:p w14:paraId="7CA050D0" w14:textId="77777777" w:rsidR="004265EC" w:rsidRPr="00300BCC" w:rsidRDefault="004265EC" w:rsidP="00737B60">
            <w:pPr>
              <w:jc w:val="center"/>
              <w:rPr>
                <w:rFonts w:asciiTheme="majorBidi" w:hAnsiTheme="majorBidi" w:cstheme="majorBidi"/>
                <w:b/>
                <w:bCs/>
                <w:sz w:val="24"/>
                <w:szCs w:val="24"/>
              </w:rPr>
            </w:pPr>
            <w:r w:rsidRPr="00300BCC">
              <w:rPr>
                <w:rFonts w:asciiTheme="majorBidi" w:hAnsiTheme="majorBidi" w:cstheme="majorBidi"/>
                <w:b/>
                <w:bCs/>
                <w:sz w:val="24"/>
                <w:szCs w:val="24"/>
              </w:rPr>
              <w:t>Description</w:t>
            </w:r>
          </w:p>
        </w:tc>
        <w:tc>
          <w:tcPr>
            <w:tcW w:w="2929" w:type="dxa"/>
            <w:tcBorders>
              <w:top w:val="nil"/>
              <w:left w:val="nil"/>
              <w:bottom w:val="single" w:sz="4" w:space="0" w:color="auto"/>
              <w:right w:val="nil"/>
            </w:tcBorders>
            <w:vAlign w:val="bottom"/>
          </w:tcPr>
          <w:p w14:paraId="2D492C2E" w14:textId="77777777" w:rsidR="004265EC" w:rsidRPr="00300BCC" w:rsidRDefault="004265EC" w:rsidP="00737B60">
            <w:pPr>
              <w:jc w:val="center"/>
              <w:rPr>
                <w:rFonts w:asciiTheme="majorBidi" w:hAnsiTheme="majorBidi" w:cstheme="majorBidi"/>
                <w:b/>
                <w:bCs/>
                <w:sz w:val="24"/>
                <w:szCs w:val="24"/>
              </w:rPr>
            </w:pPr>
            <w:proofErr w:type="spellStart"/>
            <w:r w:rsidRPr="00300BCC">
              <w:rPr>
                <w:rFonts w:asciiTheme="majorBidi" w:hAnsiTheme="majorBidi" w:cstheme="majorBidi"/>
                <w:b/>
                <w:bCs/>
                <w:sz w:val="24"/>
                <w:szCs w:val="24"/>
              </w:rPr>
              <w:t>Fonctionnement</w:t>
            </w:r>
            <w:proofErr w:type="spellEnd"/>
          </w:p>
        </w:tc>
        <w:tc>
          <w:tcPr>
            <w:tcW w:w="2651" w:type="dxa"/>
            <w:tcBorders>
              <w:top w:val="nil"/>
              <w:left w:val="nil"/>
              <w:bottom w:val="single" w:sz="4" w:space="0" w:color="auto"/>
              <w:right w:val="nil"/>
            </w:tcBorders>
            <w:vAlign w:val="bottom"/>
          </w:tcPr>
          <w:p w14:paraId="6B30BAD9" w14:textId="77777777" w:rsidR="004265EC" w:rsidRPr="00300BCC" w:rsidRDefault="004265EC" w:rsidP="00737B60">
            <w:pPr>
              <w:jc w:val="center"/>
              <w:rPr>
                <w:rFonts w:asciiTheme="majorBidi" w:hAnsiTheme="majorBidi" w:cstheme="majorBidi"/>
                <w:b/>
                <w:bCs/>
                <w:sz w:val="24"/>
                <w:szCs w:val="24"/>
              </w:rPr>
            </w:pPr>
            <w:r w:rsidRPr="00300BCC">
              <w:rPr>
                <w:rFonts w:asciiTheme="majorBidi" w:hAnsiTheme="majorBidi" w:cstheme="majorBidi"/>
                <w:b/>
                <w:bCs/>
                <w:sz w:val="24"/>
                <w:szCs w:val="24"/>
              </w:rPr>
              <w:t xml:space="preserve">En </w:t>
            </w:r>
            <w:proofErr w:type="spellStart"/>
            <w:r w:rsidRPr="00300BCC">
              <w:rPr>
                <w:rFonts w:asciiTheme="majorBidi" w:hAnsiTheme="majorBidi" w:cstheme="majorBidi"/>
                <w:b/>
                <w:bCs/>
                <w:sz w:val="24"/>
                <w:szCs w:val="24"/>
              </w:rPr>
              <w:t>Orthop</w:t>
            </w:r>
            <w:r>
              <w:rPr>
                <w:rFonts w:asciiTheme="majorBidi" w:hAnsiTheme="majorBidi" w:cstheme="majorBidi"/>
                <w:b/>
                <w:bCs/>
                <w:sz w:val="24"/>
                <w:szCs w:val="24"/>
              </w:rPr>
              <w:t>é</w:t>
            </w:r>
            <w:r w:rsidRPr="00300BCC">
              <w:rPr>
                <w:rFonts w:asciiTheme="majorBidi" w:hAnsiTheme="majorBidi" w:cstheme="majorBidi"/>
                <w:b/>
                <w:bCs/>
                <w:sz w:val="24"/>
                <w:szCs w:val="24"/>
              </w:rPr>
              <w:t>die</w:t>
            </w:r>
            <w:proofErr w:type="spellEnd"/>
          </w:p>
        </w:tc>
      </w:tr>
      <w:tr w:rsidR="004265EC" w:rsidRPr="003E26D2" w14:paraId="7C005F3D" w14:textId="77777777" w:rsidTr="0071098F">
        <w:trPr>
          <w:trHeight w:val="720"/>
        </w:trPr>
        <w:tc>
          <w:tcPr>
            <w:tcW w:w="2324" w:type="dxa"/>
            <w:tcBorders>
              <w:top w:val="single" w:sz="4" w:space="0" w:color="auto"/>
            </w:tcBorders>
            <w:vAlign w:val="center"/>
          </w:tcPr>
          <w:p w14:paraId="221DC64C" w14:textId="77777777" w:rsidR="004265EC" w:rsidRPr="00300BCC" w:rsidRDefault="004265EC" w:rsidP="00737B60">
            <w:pPr>
              <w:rPr>
                <w:rFonts w:asciiTheme="majorBidi" w:hAnsiTheme="majorBidi" w:cstheme="majorBidi"/>
                <w:b/>
                <w:bCs/>
                <w:sz w:val="24"/>
                <w:szCs w:val="24"/>
              </w:rPr>
            </w:pPr>
            <w:proofErr w:type="spellStart"/>
            <w:r w:rsidRPr="00300BCC">
              <w:rPr>
                <w:rFonts w:asciiTheme="majorBidi" w:hAnsiTheme="majorBidi" w:cstheme="majorBidi"/>
                <w:b/>
                <w:bCs/>
                <w:sz w:val="24"/>
                <w:szCs w:val="24"/>
              </w:rPr>
              <w:t>Statique</w:t>
            </w:r>
            <w:proofErr w:type="spellEnd"/>
          </w:p>
        </w:tc>
        <w:tc>
          <w:tcPr>
            <w:tcW w:w="1906" w:type="dxa"/>
            <w:tcBorders>
              <w:top w:val="single" w:sz="4" w:space="0" w:color="auto"/>
            </w:tcBorders>
          </w:tcPr>
          <w:p w14:paraId="6B4D08E7" w14:textId="77777777" w:rsidR="004265EC" w:rsidRPr="00300BCC" w:rsidRDefault="004265EC" w:rsidP="00737B60">
            <w:pPr>
              <w:rPr>
                <w:rFonts w:asciiTheme="majorBidi" w:hAnsiTheme="majorBidi" w:cstheme="majorBidi"/>
                <w:sz w:val="24"/>
                <w:szCs w:val="24"/>
                <w:lang w:val="fr-FR"/>
              </w:rPr>
            </w:pPr>
            <w:r w:rsidRPr="00300BCC">
              <w:rPr>
                <w:rFonts w:asciiTheme="majorBidi" w:hAnsiTheme="majorBidi" w:cstheme="majorBidi"/>
                <w:sz w:val="24"/>
                <w:szCs w:val="24"/>
                <w:lang w:val="fr-FR"/>
              </w:rPr>
              <w:t>Anatomie d’un patient en 3D</w:t>
            </w:r>
          </w:p>
        </w:tc>
        <w:tc>
          <w:tcPr>
            <w:tcW w:w="2929" w:type="dxa"/>
            <w:tcBorders>
              <w:top w:val="single" w:sz="4" w:space="0" w:color="auto"/>
            </w:tcBorders>
          </w:tcPr>
          <w:p w14:paraId="055B8813" w14:textId="77777777" w:rsidR="004265EC" w:rsidRPr="00300BCC" w:rsidRDefault="004265EC" w:rsidP="00737B60">
            <w:pPr>
              <w:rPr>
                <w:rFonts w:asciiTheme="majorBidi" w:hAnsiTheme="majorBidi" w:cstheme="majorBidi"/>
                <w:sz w:val="24"/>
                <w:szCs w:val="24"/>
                <w:lang w:val="fr-FR"/>
              </w:rPr>
            </w:pPr>
            <w:r w:rsidRPr="00300BCC">
              <w:rPr>
                <w:rFonts w:asciiTheme="majorBidi" w:hAnsiTheme="majorBidi" w:cstheme="majorBidi"/>
                <w:sz w:val="24"/>
                <w:szCs w:val="24"/>
                <w:lang w:val="fr-FR"/>
              </w:rPr>
              <w:t>Visualiser une anatomie sans aucune simulation</w:t>
            </w:r>
          </w:p>
        </w:tc>
        <w:tc>
          <w:tcPr>
            <w:tcW w:w="2651" w:type="dxa"/>
            <w:tcBorders>
              <w:top w:val="single" w:sz="4" w:space="0" w:color="auto"/>
            </w:tcBorders>
          </w:tcPr>
          <w:p w14:paraId="237FE1A6" w14:textId="77777777" w:rsidR="004265EC" w:rsidRPr="00300BCC" w:rsidRDefault="004265EC" w:rsidP="00737B60">
            <w:pPr>
              <w:rPr>
                <w:rFonts w:asciiTheme="majorBidi" w:hAnsiTheme="majorBidi" w:cstheme="majorBidi"/>
                <w:sz w:val="24"/>
                <w:szCs w:val="24"/>
                <w:lang w:val="fr-FR"/>
              </w:rPr>
            </w:pPr>
            <w:r w:rsidRPr="00300BCC">
              <w:rPr>
                <w:rFonts w:asciiTheme="majorBidi" w:hAnsiTheme="majorBidi" w:cstheme="majorBidi"/>
                <w:sz w:val="24"/>
                <w:szCs w:val="24"/>
                <w:lang w:val="fr-FR"/>
              </w:rPr>
              <w:t>Edition d’une modèle osseux pour préparer une intervention</w:t>
            </w:r>
          </w:p>
        </w:tc>
      </w:tr>
      <w:tr w:rsidR="004265EC" w:rsidRPr="003E26D2" w14:paraId="2D4E5F62" w14:textId="77777777" w:rsidTr="0071098F">
        <w:trPr>
          <w:trHeight w:val="720"/>
        </w:trPr>
        <w:tc>
          <w:tcPr>
            <w:tcW w:w="2324" w:type="dxa"/>
            <w:vAlign w:val="center"/>
          </w:tcPr>
          <w:p w14:paraId="3552A15F" w14:textId="77777777" w:rsidR="004265EC" w:rsidRPr="00300BCC" w:rsidRDefault="004265EC" w:rsidP="00737B60">
            <w:pPr>
              <w:rPr>
                <w:rFonts w:asciiTheme="majorBidi" w:hAnsiTheme="majorBidi" w:cstheme="majorBidi"/>
                <w:b/>
                <w:bCs/>
                <w:sz w:val="24"/>
                <w:szCs w:val="24"/>
              </w:rPr>
            </w:pPr>
            <w:proofErr w:type="spellStart"/>
            <w:r w:rsidRPr="00300BCC">
              <w:rPr>
                <w:rFonts w:asciiTheme="majorBidi" w:hAnsiTheme="majorBidi" w:cstheme="majorBidi"/>
                <w:b/>
                <w:bCs/>
                <w:sz w:val="24"/>
                <w:szCs w:val="24"/>
              </w:rPr>
              <w:t>Fonctionel</w:t>
            </w:r>
            <w:proofErr w:type="spellEnd"/>
          </w:p>
        </w:tc>
        <w:tc>
          <w:tcPr>
            <w:tcW w:w="1906" w:type="dxa"/>
          </w:tcPr>
          <w:p w14:paraId="3E0576E1" w14:textId="77777777" w:rsidR="004265EC" w:rsidRPr="00300BCC" w:rsidRDefault="004265EC" w:rsidP="00737B60">
            <w:pPr>
              <w:rPr>
                <w:rFonts w:asciiTheme="majorBidi" w:hAnsiTheme="majorBidi" w:cstheme="majorBidi"/>
                <w:sz w:val="24"/>
                <w:szCs w:val="24"/>
              </w:rPr>
            </w:pPr>
            <w:proofErr w:type="spellStart"/>
            <w:r w:rsidRPr="00300BCC">
              <w:rPr>
                <w:rFonts w:asciiTheme="majorBidi" w:hAnsiTheme="majorBidi" w:cstheme="majorBidi"/>
                <w:sz w:val="24"/>
                <w:szCs w:val="24"/>
              </w:rPr>
              <w:t>Simuler</w:t>
            </w:r>
            <w:proofErr w:type="spellEnd"/>
            <w:r w:rsidRPr="00300BCC">
              <w:rPr>
                <w:rFonts w:asciiTheme="majorBidi" w:hAnsiTheme="majorBidi" w:cstheme="majorBidi"/>
                <w:sz w:val="24"/>
                <w:szCs w:val="24"/>
              </w:rPr>
              <w:t xml:space="preserve"> un </w:t>
            </w:r>
            <w:proofErr w:type="spellStart"/>
            <w:r w:rsidRPr="00300BCC">
              <w:rPr>
                <w:rFonts w:asciiTheme="majorBidi" w:hAnsiTheme="majorBidi" w:cstheme="majorBidi"/>
                <w:sz w:val="24"/>
                <w:szCs w:val="24"/>
              </w:rPr>
              <w:t>mo</w:t>
            </w:r>
            <w:r>
              <w:rPr>
                <w:rFonts w:asciiTheme="majorBidi" w:hAnsiTheme="majorBidi" w:cstheme="majorBidi"/>
                <w:sz w:val="24"/>
                <w:szCs w:val="24"/>
              </w:rPr>
              <w:t>u</w:t>
            </w:r>
            <w:r w:rsidRPr="00300BCC">
              <w:rPr>
                <w:rFonts w:asciiTheme="majorBidi" w:hAnsiTheme="majorBidi" w:cstheme="majorBidi"/>
                <w:sz w:val="24"/>
                <w:szCs w:val="24"/>
              </w:rPr>
              <w:t>vement</w:t>
            </w:r>
            <w:proofErr w:type="spellEnd"/>
            <w:r w:rsidRPr="00300BCC">
              <w:rPr>
                <w:rFonts w:asciiTheme="majorBidi" w:hAnsiTheme="majorBidi" w:cstheme="majorBidi"/>
                <w:sz w:val="24"/>
                <w:szCs w:val="24"/>
              </w:rPr>
              <w:t xml:space="preserve"> </w:t>
            </w:r>
            <w:proofErr w:type="spellStart"/>
            <w:r w:rsidRPr="00300BCC">
              <w:rPr>
                <w:rFonts w:asciiTheme="majorBidi" w:hAnsiTheme="majorBidi" w:cstheme="majorBidi"/>
                <w:sz w:val="24"/>
                <w:szCs w:val="24"/>
              </w:rPr>
              <w:t>m</w:t>
            </w:r>
            <w:r>
              <w:rPr>
                <w:rFonts w:asciiTheme="majorBidi" w:hAnsiTheme="majorBidi" w:cstheme="majorBidi"/>
                <w:sz w:val="24"/>
                <w:szCs w:val="24"/>
              </w:rPr>
              <w:t>é</w:t>
            </w:r>
            <w:r w:rsidRPr="00300BCC">
              <w:rPr>
                <w:rFonts w:asciiTheme="majorBidi" w:hAnsiTheme="majorBidi" w:cstheme="majorBidi"/>
                <w:sz w:val="24"/>
                <w:szCs w:val="24"/>
              </w:rPr>
              <w:t>canique</w:t>
            </w:r>
            <w:proofErr w:type="spellEnd"/>
          </w:p>
        </w:tc>
        <w:tc>
          <w:tcPr>
            <w:tcW w:w="2929" w:type="dxa"/>
          </w:tcPr>
          <w:p w14:paraId="72AE6682" w14:textId="77777777" w:rsidR="004265EC" w:rsidRPr="00300BCC" w:rsidRDefault="004265EC" w:rsidP="00737B60">
            <w:pPr>
              <w:rPr>
                <w:rFonts w:asciiTheme="majorBidi" w:hAnsiTheme="majorBidi" w:cstheme="majorBidi"/>
                <w:sz w:val="24"/>
                <w:szCs w:val="24"/>
                <w:lang w:val="fr-FR"/>
              </w:rPr>
            </w:pPr>
            <w:r w:rsidRPr="00300BCC">
              <w:rPr>
                <w:rFonts w:asciiTheme="majorBidi" w:hAnsiTheme="majorBidi" w:cstheme="majorBidi"/>
                <w:sz w:val="24"/>
                <w:szCs w:val="24"/>
                <w:lang w:val="fr-FR"/>
              </w:rPr>
              <w:t>Identifier les contraintes osseuses</w:t>
            </w:r>
          </w:p>
        </w:tc>
        <w:tc>
          <w:tcPr>
            <w:tcW w:w="2651" w:type="dxa"/>
          </w:tcPr>
          <w:p w14:paraId="279F8216" w14:textId="77777777" w:rsidR="004265EC" w:rsidRPr="00300BCC" w:rsidRDefault="004265EC" w:rsidP="00737B60">
            <w:pPr>
              <w:rPr>
                <w:rFonts w:asciiTheme="majorBidi" w:hAnsiTheme="majorBidi" w:cstheme="majorBidi"/>
                <w:sz w:val="24"/>
                <w:szCs w:val="24"/>
                <w:lang w:val="fr-FR"/>
              </w:rPr>
            </w:pPr>
            <w:r w:rsidRPr="00300BCC">
              <w:rPr>
                <w:rFonts w:asciiTheme="majorBidi" w:hAnsiTheme="majorBidi" w:cstheme="majorBidi"/>
                <w:sz w:val="24"/>
                <w:szCs w:val="24"/>
                <w:lang w:val="fr-FR"/>
              </w:rPr>
              <w:t xml:space="preserve">Calculer des contraintes appliquées </w:t>
            </w:r>
            <w:proofErr w:type="spellStart"/>
            <w:r w:rsidRPr="00300BCC">
              <w:rPr>
                <w:rFonts w:asciiTheme="majorBidi" w:hAnsiTheme="majorBidi" w:cstheme="majorBidi"/>
                <w:sz w:val="24"/>
                <w:szCs w:val="24"/>
                <w:lang w:val="fr-FR"/>
              </w:rPr>
              <w:t>a</w:t>
            </w:r>
            <w:proofErr w:type="spellEnd"/>
            <w:r w:rsidRPr="00300BCC">
              <w:rPr>
                <w:rFonts w:asciiTheme="majorBidi" w:hAnsiTheme="majorBidi" w:cstheme="majorBidi"/>
                <w:sz w:val="24"/>
                <w:szCs w:val="24"/>
                <w:lang w:val="fr-FR"/>
              </w:rPr>
              <w:t xml:space="preserve"> un os charge</w:t>
            </w:r>
          </w:p>
        </w:tc>
      </w:tr>
      <w:tr w:rsidR="004265EC" w:rsidRPr="003E26D2" w14:paraId="62AB87C1" w14:textId="77777777" w:rsidTr="0071098F">
        <w:trPr>
          <w:trHeight w:val="720"/>
        </w:trPr>
        <w:tc>
          <w:tcPr>
            <w:tcW w:w="2324" w:type="dxa"/>
            <w:vAlign w:val="center"/>
          </w:tcPr>
          <w:p w14:paraId="32AE00D4" w14:textId="77777777" w:rsidR="004265EC" w:rsidRPr="00300BCC" w:rsidRDefault="004265EC" w:rsidP="00737B60">
            <w:pPr>
              <w:rPr>
                <w:rFonts w:asciiTheme="majorBidi" w:hAnsiTheme="majorBidi" w:cstheme="majorBidi"/>
                <w:b/>
                <w:bCs/>
                <w:sz w:val="24"/>
                <w:szCs w:val="24"/>
              </w:rPr>
            </w:pPr>
            <w:proofErr w:type="spellStart"/>
            <w:r w:rsidRPr="00300BCC">
              <w:rPr>
                <w:rFonts w:asciiTheme="majorBidi" w:hAnsiTheme="majorBidi" w:cstheme="majorBidi"/>
                <w:b/>
                <w:bCs/>
                <w:sz w:val="24"/>
                <w:szCs w:val="24"/>
              </w:rPr>
              <w:t>Adaptati</w:t>
            </w:r>
            <w:r>
              <w:rPr>
                <w:rFonts w:asciiTheme="majorBidi" w:hAnsiTheme="majorBidi" w:cstheme="majorBidi"/>
                <w:b/>
                <w:bCs/>
                <w:sz w:val="24"/>
                <w:szCs w:val="24"/>
              </w:rPr>
              <w:t>f</w:t>
            </w:r>
            <w:proofErr w:type="spellEnd"/>
            <w:r w:rsidRPr="00300BCC">
              <w:rPr>
                <w:rFonts w:asciiTheme="majorBidi" w:hAnsiTheme="majorBidi" w:cstheme="majorBidi"/>
                <w:b/>
                <w:bCs/>
                <w:sz w:val="24"/>
                <w:szCs w:val="24"/>
              </w:rPr>
              <w:t xml:space="preserve"> : Shadow Twin</w:t>
            </w:r>
          </w:p>
        </w:tc>
        <w:tc>
          <w:tcPr>
            <w:tcW w:w="1906" w:type="dxa"/>
          </w:tcPr>
          <w:p w14:paraId="586290C4" w14:textId="77777777" w:rsidR="004265EC" w:rsidRPr="00300BCC" w:rsidRDefault="004265EC" w:rsidP="00737B60">
            <w:pPr>
              <w:rPr>
                <w:rFonts w:asciiTheme="majorBidi" w:hAnsiTheme="majorBidi" w:cstheme="majorBidi"/>
                <w:sz w:val="24"/>
                <w:szCs w:val="24"/>
                <w:lang w:val="fr-FR"/>
              </w:rPr>
            </w:pPr>
            <w:r w:rsidRPr="00300BCC">
              <w:rPr>
                <w:rFonts w:asciiTheme="majorBidi" w:hAnsiTheme="majorBidi" w:cstheme="majorBidi"/>
                <w:sz w:val="24"/>
                <w:szCs w:val="24"/>
                <w:lang w:val="fr-FR"/>
              </w:rPr>
              <w:t>Se met à jour en temps réel</w:t>
            </w:r>
          </w:p>
        </w:tc>
        <w:tc>
          <w:tcPr>
            <w:tcW w:w="2929" w:type="dxa"/>
          </w:tcPr>
          <w:p w14:paraId="5858A18B" w14:textId="77777777" w:rsidR="004265EC" w:rsidRPr="00300BCC" w:rsidRDefault="004265EC" w:rsidP="00737B60">
            <w:pPr>
              <w:rPr>
                <w:rFonts w:asciiTheme="majorBidi" w:hAnsiTheme="majorBidi" w:cstheme="majorBidi"/>
                <w:sz w:val="24"/>
                <w:szCs w:val="24"/>
                <w:lang w:val="fr-FR"/>
              </w:rPr>
            </w:pPr>
            <w:r w:rsidRPr="00300BCC">
              <w:rPr>
                <w:rFonts w:asciiTheme="majorBidi" w:hAnsiTheme="majorBidi" w:cstheme="majorBidi"/>
                <w:sz w:val="24"/>
                <w:szCs w:val="24"/>
                <w:lang w:val="fr-FR"/>
              </w:rPr>
              <w:t xml:space="preserve">Sert de guide opératoire synchronisé </w:t>
            </w:r>
          </w:p>
        </w:tc>
        <w:tc>
          <w:tcPr>
            <w:tcW w:w="2651" w:type="dxa"/>
          </w:tcPr>
          <w:p w14:paraId="5B3A3261" w14:textId="77777777" w:rsidR="004265EC" w:rsidRPr="00300BCC" w:rsidRDefault="004265EC" w:rsidP="00737B60">
            <w:pPr>
              <w:rPr>
                <w:rFonts w:asciiTheme="majorBidi" w:hAnsiTheme="majorBidi" w:cstheme="majorBidi"/>
                <w:sz w:val="24"/>
                <w:szCs w:val="24"/>
                <w:lang w:val="fr-FR"/>
              </w:rPr>
            </w:pPr>
            <w:r w:rsidRPr="00300BCC">
              <w:rPr>
                <w:rFonts w:asciiTheme="majorBidi" w:hAnsiTheme="majorBidi" w:cstheme="majorBidi"/>
                <w:sz w:val="24"/>
                <w:szCs w:val="24"/>
                <w:lang w:val="fr-FR"/>
              </w:rPr>
              <w:t xml:space="preserve">Assistance évolutive pendant une intervention </w:t>
            </w:r>
            <w:r w:rsidRPr="00300BCC">
              <w:rPr>
                <w:rFonts w:asciiTheme="majorBidi" w:eastAsia="Calibri" w:hAnsiTheme="majorBidi" w:cstheme="majorBidi"/>
                <w:color w:val="1A1A1A"/>
                <w:sz w:val="24"/>
                <w:szCs w:val="24"/>
                <w:lang w:val="fr-FR"/>
              </w:rPr>
              <w:t>(Chilaka, 2025)</w:t>
            </w:r>
          </w:p>
        </w:tc>
      </w:tr>
      <w:tr w:rsidR="004265EC" w:rsidRPr="003E26D2" w14:paraId="49D6C43B" w14:textId="77777777" w:rsidTr="0071098F">
        <w:trPr>
          <w:trHeight w:val="720"/>
        </w:trPr>
        <w:tc>
          <w:tcPr>
            <w:tcW w:w="2324" w:type="dxa"/>
            <w:vAlign w:val="center"/>
          </w:tcPr>
          <w:p w14:paraId="6983F31E" w14:textId="77777777" w:rsidR="004265EC" w:rsidRPr="00300BCC" w:rsidRDefault="004265EC" w:rsidP="00737B60">
            <w:pPr>
              <w:rPr>
                <w:rFonts w:asciiTheme="majorBidi" w:hAnsiTheme="majorBidi" w:cstheme="majorBidi"/>
                <w:b/>
                <w:bCs/>
                <w:sz w:val="24"/>
                <w:szCs w:val="24"/>
              </w:rPr>
            </w:pPr>
            <w:r w:rsidRPr="00300BCC">
              <w:rPr>
                <w:rFonts w:asciiTheme="majorBidi" w:hAnsiTheme="majorBidi" w:cstheme="majorBidi"/>
                <w:b/>
                <w:bCs/>
                <w:sz w:val="24"/>
                <w:szCs w:val="24"/>
              </w:rPr>
              <w:t>Intelligent</w:t>
            </w:r>
          </w:p>
        </w:tc>
        <w:tc>
          <w:tcPr>
            <w:tcW w:w="1906" w:type="dxa"/>
          </w:tcPr>
          <w:p w14:paraId="0612B758" w14:textId="77777777" w:rsidR="004265EC" w:rsidRPr="00300BCC" w:rsidRDefault="004265EC" w:rsidP="00737B60">
            <w:pPr>
              <w:rPr>
                <w:rFonts w:asciiTheme="majorBidi" w:hAnsiTheme="majorBidi" w:cstheme="majorBidi"/>
                <w:sz w:val="24"/>
                <w:szCs w:val="24"/>
                <w:lang w:val="fr-FR"/>
              </w:rPr>
            </w:pPr>
            <w:r w:rsidRPr="00300BCC">
              <w:rPr>
                <w:rFonts w:asciiTheme="majorBidi" w:hAnsiTheme="majorBidi" w:cstheme="majorBidi"/>
                <w:sz w:val="24"/>
                <w:szCs w:val="24"/>
                <w:lang w:val="fr-FR"/>
              </w:rPr>
              <w:t xml:space="preserve">Apprend au fur </w:t>
            </w:r>
            <w:proofErr w:type="spellStart"/>
            <w:r w:rsidRPr="00300BCC">
              <w:rPr>
                <w:rFonts w:asciiTheme="majorBidi" w:hAnsiTheme="majorBidi" w:cstheme="majorBidi"/>
                <w:sz w:val="24"/>
                <w:szCs w:val="24"/>
                <w:lang w:val="fr-FR"/>
              </w:rPr>
              <w:t>a</w:t>
            </w:r>
            <w:proofErr w:type="spellEnd"/>
            <w:r w:rsidRPr="00300BCC">
              <w:rPr>
                <w:rFonts w:asciiTheme="majorBidi" w:hAnsiTheme="majorBidi" w:cstheme="majorBidi"/>
                <w:sz w:val="24"/>
                <w:szCs w:val="24"/>
                <w:lang w:val="fr-FR"/>
              </w:rPr>
              <w:t xml:space="preserve"> mesure </w:t>
            </w:r>
          </w:p>
          <w:p w14:paraId="17105E99" w14:textId="77777777" w:rsidR="004265EC" w:rsidRPr="00300BCC" w:rsidRDefault="004265EC" w:rsidP="00737B60">
            <w:pPr>
              <w:rPr>
                <w:rFonts w:asciiTheme="majorBidi" w:hAnsiTheme="majorBidi" w:cstheme="majorBidi"/>
                <w:sz w:val="24"/>
                <w:szCs w:val="24"/>
                <w:lang w:val="fr-FR"/>
              </w:rPr>
            </w:pPr>
            <w:r w:rsidRPr="00300BCC">
              <w:rPr>
                <w:rFonts w:asciiTheme="majorBidi" w:hAnsiTheme="majorBidi" w:cstheme="majorBidi"/>
                <w:sz w:val="24"/>
                <w:szCs w:val="24"/>
                <w:lang w:val="fr-FR"/>
              </w:rPr>
              <w:t>Utilise l’IA</w:t>
            </w:r>
          </w:p>
        </w:tc>
        <w:tc>
          <w:tcPr>
            <w:tcW w:w="2929" w:type="dxa"/>
          </w:tcPr>
          <w:p w14:paraId="6A09CCD3" w14:textId="77777777" w:rsidR="004265EC" w:rsidRPr="00300BCC" w:rsidRDefault="004265EC" w:rsidP="00737B60">
            <w:pPr>
              <w:rPr>
                <w:rFonts w:asciiTheme="majorBidi" w:hAnsiTheme="majorBidi" w:cstheme="majorBidi"/>
                <w:sz w:val="24"/>
                <w:szCs w:val="24"/>
                <w:lang w:val="fr-FR"/>
              </w:rPr>
            </w:pPr>
            <w:r w:rsidRPr="00300BCC">
              <w:rPr>
                <w:rFonts w:asciiTheme="majorBidi" w:hAnsiTheme="majorBidi" w:cstheme="majorBidi"/>
                <w:sz w:val="24"/>
                <w:szCs w:val="24"/>
                <w:lang w:val="fr-FR"/>
              </w:rPr>
              <w:t>Propose des recommandation</w:t>
            </w:r>
            <w:r>
              <w:rPr>
                <w:rFonts w:asciiTheme="majorBidi" w:hAnsiTheme="majorBidi" w:cstheme="majorBidi"/>
                <w:sz w:val="24"/>
                <w:szCs w:val="24"/>
                <w:lang w:val="fr-FR"/>
              </w:rPr>
              <w:t>s</w:t>
            </w:r>
            <w:r w:rsidRPr="00300BCC">
              <w:rPr>
                <w:rFonts w:asciiTheme="majorBidi" w:hAnsiTheme="majorBidi" w:cstheme="majorBidi"/>
                <w:sz w:val="24"/>
                <w:szCs w:val="24"/>
                <w:lang w:val="fr-FR"/>
              </w:rPr>
              <w:t xml:space="preserve"> thérapeutiques</w:t>
            </w:r>
          </w:p>
        </w:tc>
        <w:tc>
          <w:tcPr>
            <w:tcW w:w="2651" w:type="dxa"/>
          </w:tcPr>
          <w:p w14:paraId="1503B22A" w14:textId="77777777" w:rsidR="004265EC" w:rsidRPr="00300BCC" w:rsidRDefault="004265EC" w:rsidP="00737B60">
            <w:pPr>
              <w:rPr>
                <w:rFonts w:asciiTheme="majorBidi" w:hAnsiTheme="majorBidi" w:cstheme="majorBidi"/>
                <w:sz w:val="24"/>
                <w:szCs w:val="24"/>
                <w:lang w:val="fr-FR"/>
              </w:rPr>
            </w:pPr>
            <w:r w:rsidRPr="00300BCC">
              <w:rPr>
                <w:rFonts w:asciiTheme="majorBidi" w:hAnsiTheme="majorBidi" w:cstheme="majorBidi"/>
                <w:sz w:val="24"/>
                <w:szCs w:val="24"/>
                <w:lang w:val="fr-FR"/>
              </w:rPr>
              <w:t xml:space="preserve">Laboratoire virtuel pour tester des traitements </w:t>
            </w:r>
            <w:r w:rsidRPr="00300BCC">
              <w:rPr>
                <w:rFonts w:asciiTheme="majorBidi" w:eastAsia="Calibri" w:hAnsiTheme="majorBidi" w:cstheme="majorBidi"/>
                <w:color w:val="1A1A1A"/>
                <w:sz w:val="24"/>
                <w:szCs w:val="24"/>
                <w:lang w:val="fr-FR"/>
              </w:rPr>
              <w:t>(Björnsson, 2020)</w:t>
            </w:r>
          </w:p>
        </w:tc>
      </w:tr>
    </w:tbl>
    <w:p w14:paraId="4F32F681" w14:textId="77777777" w:rsidR="004265EC" w:rsidRPr="00D06CFD" w:rsidRDefault="004265EC" w:rsidP="004265EC">
      <w:pPr>
        <w:rPr>
          <w:rFonts w:asciiTheme="majorBidi" w:hAnsiTheme="majorBidi" w:cstheme="majorBidi"/>
          <w:b/>
          <w:bCs/>
          <w:color w:val="000000" w:themeColor="text1"/>
          <w:sz w:val="20"/>
          <w:szCs w:val="20"/>
          <w:lang w:val="fr-FR"/>
        </w:rPr>
      </w:pPr>
      <w:r w:rsidRPr="00D06CFD">
        <w:rPr>
          <w:rFonts w:asciiTheme="majorBidi" w:hAnsiTheme="majorBidi" w:cstheme="majorBidi"/>
          <w:b/>
          <w:bCs/>
          <w:color w:val="000000" w:themeColor="text1"/>
          <w:sz w:val="20"/>
          <w:szCs w:val="20"/>
          <w:lang w:val="fr-FR"/>
        </w:rPr>
        <w:t xml:space="preserve">Tab 1 : Les </w:t>
      </w:r>
      <w:r w:rsidR="005F75FB" w:rsidRPr="00D06CFD">
        <w:rPr>
          <w:rFonts w:asciiTheme="majorBidi" w:hAnsiTheme="majorBidi" w:cstheme="majorBidi"/>
          <w:b/>
          <w:bCs/>
          <w:color w:val="000000" w:themeColor="text1"/>
          <w:sz w:val="20"/>
          <w:szCs w:val="20"/>
          <w:lang w:val="fr-FR"/>
        </w:rPr>
        <w:t>différents</w:t>
      </w:r>
      <w:r w:rsidRPr="00D06CFD">
        <w:rPr>
          <w:rFonts w:asciiTheme="majorBidi" w:hAnsiTheme="majorBidi" w:cstheme="majorBidi"/>
          <w:b/>
          <w:bCs/>
          <w:color w:val="000000" w:themeColor="text1"/>
          <w:sz w:val="20"/>
          <w:szCs w:val="20"/>
          <w:lang w:val="fr-FR"/>
        </w:rPr>
        <w:t xml:space="preserve"> niveau de jumeaux numériques selon Mekki</w:t>
      </w:r>
    </w:p>
    <w:p w14:paraId="7127A25B" w14:textId="77777777" w:rsidR="0071098F" w:rsidRDefault="0071098F">
      <w:pPr>
        <w:rPr>
          <w:lang w:val="fr-FR"/>
        </w:rPr>
      </w:pPr>
      <w:r>
        <w:rPr>
          <w:lang w:val="fr-FR"/>
        </w:rPr>
        <w:br w:type="page"/>
      </w:r>
    </w:p>
    <w:p w14:paraId="188C61B1" w14:textId="77777777" w:rsidR="004265EC" w:rsidRPr="00F96922" w:rsidRDefault="004265EC" w:rsidP="00CF70D4">
      <w:pPr>
        <w:spacing w:after="200" w:line="360" w:lineRule="auto"/>
        <w:jc w:val="both"/>
        <w:rPr>
          <w:lang w:val="fr-FR"/>
        </w:rPr>
      </w:pPr>
    </w:p>
    <w:p w14:paraId="5C8C74AD" w14:textId="77777777" w:rsidR="000E198E" w:rsidRPr="009E50FE" w:rsidRDefault="00B9200D">
      <w:pPr>
        <w:pStyle w:val="Titre2"/>
        <w:rPr>
          <w:lang w:val="fr-FR"/>
        </w:rPr>
      </w:pPr>
      <w:r w:rsidRPr="009E50FE">
        <w:rPr>
          <w:lang w:val="fr-FR"/>
        </w:rPr>
        <w:t>I.4. Applications médicales générales des jumeaux numériques</w:t>
      </w:r>
    </w:p>
    <w:p w14:paraId="13650597" w14:textId="77777777" w:rsidR="000E198E" w:rsidRPr="002C3EF9" w:rsidRDefault="006A5ABB" w:rsidP="002C3EF9">
      <w:pPr>
        <w:spacing w:after="200" w:line="360" w:lineRule="auto"/>
        <w:jc w:val="both"/>
        <w:rPr>
          <w:lang w:val="fr-FR"/>
        </w:rPr>
      </w:pPr>
      <w:r>
        <w:rPr>
          <w:lang w:val="fr-FR"/>
        </w:rPr>
        <w:t>Les jumeaux numériques commencent à trouver des applications concrètes dans plusieurs domaines de la médecine qui illustre leur potentiel clinique prometteur.</w:t>
      </w:r>
      <w:r w:rsidR="002C3EF9">
        <w:rPr>
          <w:lang w:val="fr-FR"/>
        </w:rPr>
        <w:t xml:space="preserve"> </w:t>
      </w:r>
      <w:r w:rsidRPr="006A5ABB">
        <w:rPr>
          <w:strike/>
          <w:color w:val="EE0000"/>
          <w:lang w:val="fr-FR"/>
        </w:rPr>
        <w:t>.</w:t>
      </w:r>
    </w:p>
    <w:p w14:paraId="2594252F" w14:textId="77777777" w:rsidR="006A5ABB" w:rsidRPr="008E5390" w:rsidRDefault="006A5ABB" w:rsidP="008E5390">
      <w:pPr>
        <w:spacing w:after="200" w:line="360" w:lineRule="auto"/>
        <w:jc w:val="both"/>
        <w:rPr>
          <w:lang w:val="fr-FR"/>
        </w:rPr>
      </w:pPr>
      <w:r>
        <w:rPr>
          <w:lang w:val="fr-FR"/>
        </w:rPr>
        <w:t xml:space="preserve">En cardiologie par exemple, Thangaraj et ses collaborateurs dans </w:t>
      </w:r>
      <w:proofErr w:type="spellStart"/>
      <w:r w:rsidRPr="006A5ABB">
        <w:rPr>
          <w:i/>
          <w:iCs/>
          <w:lang w:val="fr-FR"/>
        </w:rPr>
        <w:t>Cardiovascular</w:t>
      </w:r>
      <w:proofErr w:type="spellEnd"/>
      <w:r w:rsidRPr="006A5ABB">
        <w:rPr>
          <w:i/>
          <w:iCs/>
          <w:lang w:val="fr-FR"/>
        </w:rPr>
        <w:t xml:space="preserve"> care </w:t>
      </w:r>
      <w:proofErr w:type="spellStart"/>
      <w:r w:rsidRPr="006A5ABB">
        <w:rPr>
          <w:i/>
          <w:iCs/>
          <w:lang w:val="fr-FR"/>
        </w:rPr>
        <w:t>with</w:t>
      </w:r>
      <w:proofErr w:type="spellEnd"/>
      <w:r w:rsidRPr="006A5ABB">
        <w:rPr>
          <w:i/>
          <w:iCs/>
          <w:lang w:val="fr-FR"/>
        </w:rPr>
        <w:t xml:space="preserve"> digital </w:t>
      </w:r>
      <w:proofErr w:type="spellStart"/>
      <w:r w:rsidRPr="006A5ABB">
        <w:rPr>
          <w:i/>
          <w:iCs/>
          <w:lang w:val="fr-FR"/>
        </w:rPr>
        <w:t>twin</w:t>
      </w:r>
      <w:proofErr w:type="spellEnd"/>
      <w:r w:rsidRPr="006A5ABB">
        <w:rPr>
          <w:i/>
          <w:iCs/>
          <w:lang w:val="fr-FR"/>
        </w:rPr>
        <w:t xml:space="preserve"> </w:t>
      </w:r>
      <w:proofErr w:type="spellStart"/>
      <w:r w:rsidRPr="006A5ABB">
        <w:rPr>
          <w:i/>
          <w:iCs/>
          <w:lang w:val="fr-FR"/>
        </w:rPr>
        <w:t>technology</w:t>
      </w:r>
      <w:proofErr w:type="spellEnd"/>
      <w:r w:rsidRPr="006A5ABB">
        <w:rPr>
          <w:i/>
          <w:iCs/>
          <w:lang w:val="fr-FR"/>
        </w:rPr>
        <w:t xml:space="preserve"> in the </w:t>
      </w:r>
      <w:proofErr w:type="spellStart"/>
      <w:r w:rsidRPr="006A5ABB">
        <w:rPr>
          <w:i/>
          <w:iCs/>
          <w:lang w:val="fr-FR"/>
        </w:rPr>
        <w:t>era</w:t>
      </w:r>
      <w:proofErr w:type="spellEnd"/>
      <w:r w:rsidRPr="006A5ABB">
        <w:rPr>
          <w:i/>
          <w:iCs/>
          <w:lang w:val="fr-FR"/>
        </w:rPr>
        <w:t xml:space="preserve"> of </w:t>
      </w:r>
      <w:proofErr w:type="spellStart"/>
      <w:r w:rsidRPr="006A5ABB">
        <w:rPr>
          <w:i/>
          <w:iCs/>
          <w:lang w:val="fr-FR"/>
        </w:rPr>
        <w:t>generative</w:t>
      </w:r>
      <w:proofErr w:type="spellEnd"/>
      <w:r w:rsidRPr="006A5ABB">
        <w:rPr>
          <w:i/>
          <w:iCs/>
          <w:lang w:val="fr-FR"/>
        </w:rPr>
        <w:t xml:space="preserve"> </w:t>
      </w:r>
      <w:proofErr w:type="spellStart"/>
      <w:r w:rsidRPr="006A5ABB">
        <w:rPr>
          <w:i/>
          <w:iCs/>
          <w:lang w:val="fr-FR"/>
        </w:rPr>
        <w:t>artificial</w:t>
      </w:r>
      <w:proofErr w:type="spellEnd"/>
      <w:r w:rsidRPr="006A5ABB">
        <w:rPr>
          <w:i/>
          <w:iCs/>
          <w:lang w:val="fr-FR"/>
        </w:rPr>
        <w:t xml:space="preserve"> intelligence</w:t>
      </w:r>
      <w:r>
        <w:rPr>
          <w:i/>
          <w:iCs/>
          <w:lang w:val="fr-FR"/>
        </w:rPr>
        <w:t xml:space="preserve"> (2024) </w:t>
      </w:r>
      <w:r>
        <w:rPr>
          <w:lang w:val="fr-FR"/>
        </w:rPr>
        <w:t>montren</w:t>
      </w:r>
      <w:r w:rsidRPr="009E50FE">
        <w:rPr>
          <w:lang w:val="fr-FR"/>
        </w:rPr>
        <w:t>t</w:t>
      </w:r>
      <w:r>
        <w:rPr>
          <w:lang w:val="fr-FR"/>
        </w:rPr>
        <w:t xml:space="preserve"> que les jumeaux numériques permettent d’améliorer le phénotypage des maladies mais aussi de simuler des procédures complexes ou de personnaliser les stratégies thérapeutiques. Les auteurs décrivent notamment la possibilité de réaliser des essais in silico, ou certaines interventions sont évaluées sur le modèle numérique avant d’être proposées au</w:t>
      </w:r>
      <w:r w:rsidR="00207316">
        <w:rPr>
          <w:lang w:val="fr-FR"/>
        </w:rPr>
        <w:t xml:space="preserve"> patient.</w:t>
      </w:r>
      <w:r w:rsidR="008E5390">
        <w:rPr>
          <w:lang w:val="fr-FR"/>
        </w:rPr>
        <w:t xml:space="preserve"> </w:t>
      </w:r>
      <w:r w:rsidR="008E5390" w:rsidRPr="008E5390">
        <w:rPr>
          <w:lang w:val="fr-FR"/>
        </w:rPr>
        <w:t xml:space="preserve">Cette approche aurait la possibilité de réduire considérablement certains risques cliniques et permettra ainsi de développer et de mettre sur le </w:t>
      </w:r>
      <w:proofErr w:type="spellStart"/>
      <w:r w:rsidR="008E5390" w:rsidRPr="008E5390">
        <w:rPr>
          <w:lang w:val="fr-FR"/>
        </w:rPr>
        <w:t>marche</w:t>
      </w:r>
      <w:proofErr w:type="spellEnd"/>
      <w:r w:rsidR="008E5390" w:rsidRPr="008E5390">
        <w:rPr>
          <w:lang w:val="fr-FR"/>
        </w:rPr>
        <w:t xml:space="preserve"> de nouveaux traitement d’une manière beaucoup plus rapide et sure </w:t>
      </w:r>
    </w:p>
    <w:p w14:paraId="3F633FCF" w14:textId="77777777" w:rsidR="00207316" w:rsidRPr="00207316" w:rsidRDefault="00207316">
      <w:pPr>
        <w:spacing w:after="200" w:line="360" w:lineRule="auto"/>
        <w:jc w:val="both"/>
        <w:rPr>
          <w:lang w:val="fr-FR"/>
        </w:rPr>
      </w:pPr>
      <w:r>
        <w:rPr>
          <w:lang w:val="fr-FR"/>
        </w:rPr>
        <w:t xml:space="preserve">En neurologie, </w:t>
      </w:r>
      <w:proofErr w:type="spellStart"/>
      <w:r>
        <w:rPr>
          <w:lang w:val="fr-FR"/>
        </w:rPr>
        <w:t>Gazerani</w:t>
      </w:r>
      <w:proofErr w:type="spellEnd"/>
      <w:r>
        <w:rPr>
          <w:lang w:val="fr-FR"/>
        </w:rPr>
        <w:t xml:space="preserve"> et ses collaborateurs dans </w:t>
      </w:r>
      <w:r w:rsidRPr="00207316">
        <w:rPr>
          <w:i/>
          <w:iCs/>
          <w:lang w:val="fr-FR"/>
        </w:rPr>
        <w:t xml:space="preserve">Intelligent digital </w:t>
      </w:r>
      <w:proofErr w:type="spellStart"/>
      <w:r w:rsidRPr="00207316">
        <w:rPr>
          <w:i/>
          <w:iCs/>
          <w:lang w:val="fr-FR"/>
        </w:rPr>
        <w:t>twins</w:t>
      </w:r>
      <w:proofErr w:type="spellEnd"/>
      <w:r w:rsidRPr="00207316">
        <w:rPr>
          <w:i/>
          <w:iCs/>
          <w:lang w:val="fr-FR"/>
        </w:rPr>
        <w:t xml:space="preserve"> for </w:t>
      </w:r>
      <w:proofErr w:type="spellStart"/>
      <w:r w:rsidRPr="00207316">
        <w:rPr>
          <w:i/>
          <w:iCs/>
          <w:lang w:val="fr-FR"/>
        </w:rPr>
        <w:t>personalized</w:t>
      </w:r>
      <w:proofErr w:type="spellEnd"/>
      <w:r w:rsidRPr="00207316">
        <w:rPr>
          <w:i/>
          <w:iCs/>
          <w:lang w:val="fr-FR"/>
        </w:rPr>
        <w:t xml:space="preserve"> migraine care</w:t>
      </w:r>
      <w:r>
        <w:rPr>
          <w:i/>
          <w:iCs/>
          <w:lang w:val="fr-FR"/>
        </w:rPr>
        <w:t xml:space="preserve"> (2023) </w:t>
      </w:r>
      <w:r w:rsidR="00C305F9">
        <w:rPr>
          <w:lang w:val="fr-FR"/>
        </w:rPr>
        <w:t xml:space="preserve">explore la prise en charge de la migraine grâce au jumeaux numériques. Ils proposent un modèle conceptuel </w:t>
      </w:r>
      <w:r w:rsidR="008E5390">
        <w:rPr>
          <w:lang w:val="fr-FR"/>
        </w:rPr>
        <w:t xml:space="preserve">utilisant </w:t>
      </w:r>
      <w:r w:rsidR="00C305F9">
        <w:rPr>
          <w:lang w:val="fr-FR"/>
        </w:rPr>
        <w:t xml:space="preserve">des capteurs portables, biomarqueurs et données d’imagerie cérébrales </w:t>
      </w:r>
      <w:r w:rsidR="008E5390">
        <w:rPr>
          <w:lang w:val="fr-FR"/>
        </w:rPr>
        <w:t>pour créer un jumeau numérique</w:t>
      </w:r>
      <w:r w:rsidR="00C305F9">
        <w:rPr>
          <w:lang w:val="fr-FR"/>
        </w:rPr>
        <w:t xml:space="preserve"> capable de prédire les crises et d’adapter les traitements de façon individuelle. Même si ce sont des applications qui sont encore largement au stade conceptuel, elles démontrent la transversalité du concept mais aussi son potentiel dans les pathologies chroniques à forte variabilité interindividuelle.</w:t>
      </w:r>
    </w:p>
    <w:p w14:paraId="5D93C9D4" w14:textId="77777777" w:rsidR="00C305F9" w:rsidRDefault="00C305F9">
      <w:pPr>
        <w:spacing w:after="200" w:line="360" w:lineRule="auto"/>
        <w:jc w:val="both"/>
        <w:rPr>
          <w:lang w:val="fr-FR"/>
        </w:rPr>
      </w:pPr>
      <w:r>
        <w:rPr>
          <w:lang w:val="fr-FR"/>
        </w:rPr>
        <w:t xml:space="preserve">En oncologie et la médecine personnalisée au sens large, </w:t>
      </w:r>
      <w:r w:rsidR="00F12475" w:rsidRPr="009E50FE">
        <w:rPr>
          <w:lang w:val="fr-FR"/>
        </w:rPr>
        <w:t>Björnsson et ses collaborateurs (2020)</w:t>
      </w:r>
      <w:r w:rsidR="00F12475">
        <w:rPr>
          <w:lang w:val="fr-FR"/>
        </w:rPr>
        <w:t xml:space="preserve"> </w:t>
      </w:r>
      <w:r w:rsidR="008E5390">
        <w:rPr>
          <w:lang w:val="fr-FR"/>
        </w:rPr>
        <w:t>présentent</w:t>
      </w:r>
      <w:r w:rsidR="00F12475">
        <w:rPr>
          <w:lang w:val="fr-FR"/>
        </w:rPr>
        <w:t xml:space="preserve"> des modèles capables d’intégrer des données</w:t>
      </w:r>
      <w:r w:rsidR="008E5390">
        <w:rPr>
          <w:lang w:val="fr-FR"/>
        </w:rPr>
        <w:t xml:space="preserve"> non seulement </w:t>
      </w:r>
      <w:r w:rsidR="00F12475">
        <w:rPr>
          <w:lang w:val="fr-FR"/>
        </w:rPr>
        <w:t>génomiques</w:t>
      </w:r>
      <w:r w:rsidR="008E5390">
        <w:rPr>
          <w:lang w:val="fr-FR"/>
        </w:rPr>
        <w:t xml:space="preserve"> mais aussi </w:t>
      </w:r>
      <w:r w:rsidR="00F12475">
        <w:rPr>
          <w:lang w:val="fr-FR"/>
        </w:rPr>
        <w:t xml:space="preserve">transcriptomiques et protéomiques qui </w:t>
      </w:r>
      <w:r w:rsidR="008E5390">
        <w:rPr>
          <w:lang w:val="fr-FR"/>
        </w:rPr>
        <w:t>permettraient</w:t>
      </w:r>
      <w:r w:rsidR="00F12475">
        <w:rPr>
          <w:lang w:val="fr-FR"/>
        </w:rPr>
        <w:t xml:space="preserve"> d’identifier des facteurs déclenchants ou mécanismes provocateurs clés de certaines maladies, permettant ainsi de sélectionner les cibles thérapeutiques les plus intéressantes pour un patient donné. Dans ces modèles l’IA joue un rôle clé car cette dernière permet de d’analyser des réseaux biologiques complexes et de faire des liens entre eux qu’on pensait jusqu’avant difficile à établir grâce au approches conventionnelles.</w:t>
      </w:r>
    </w:p>
    <w:p w14:paraId="09B2BDDC" w14:textId="77777777" w:rsidR="000E198E" w:rsidRDefault="00F12475" w:rsidP="002C3EF9">
      <w:pPr>
        <w:spacing w:after="200" w:line="360" w:lineRule="auto"/>
        <w:jc w:val="both"/>
        <w:rPr>
          <w:lang w:val="fr-FR"/>
        </w:rPr>
      </w:pPr>
      <w:r>
        <w:rPr>
          <w:lang w:val="fr-FR"/>
        </w:rPr>
        <w:t xml:space="preserve">Une tendance commune émerge parmi ces différents exemples. Les jumeaux numériques permettent de changer l’approche que l’on a de la médecine moderne surtout basée sur la </w:t>
      </w:r>
      <w:r>
        <w:rPr>
          <w:lang w:val="fr-FR"/>
        </w:rPr>
        <w:lastRenderedPageBreak/>
        <w:t xml:space="preserve">réactivité face à la maladie qui une fois déclarée sera ensuite traitée par différent traitement à une médecine capable d’anticiper et d’adapter les soins à chaque individu avant l’apparition des symptômes. </w:t>
      </w:r>
      <w:r w:rsidR="00645864">
        <w:rPr>
          <w:lang w:val="fr-FR"/>
        </w:rPr>
        <w:t>La</w:t>
      </w:r>
      <w:r>
        <w:rPr>
          <w:lang w:val="fr-FR"/>
        </w:rPr>
        <w:t xml:space="preserve"> chirurgie orthopédique </w:t>
      </w:r>
      <w:r w:rsidR="007F4B8F">
        <w:rPr>
          <w:lang w:val="fr-FR"/>
        </w:rPr>
        <w:t>de par la complexité</w:t>
      </w:r>
      <w:r>
        <w:rPr>
          <w:lang w:val="fr-FR"/>
        </w:rPr>
        <w:t xml:space="preserve"> </w:t>
      </w:r>
      <w:r w:rsidR="007F4B8F">
        <w:rPr>
          <w:lang w:val="fr-FR"/>
        </w:rPr>
        <w:t xml:space="preserve">de ses structures </w:t>
      </w:r>
      <w:r>
        <w:rPr>
          <w:lang w:val="fr-FR"/>
        </w:rPr>
        <w:t xml:space="preserve">apparaît </w:t>
      </w:r>
      <w:r w:rsidR="007F4B8F">
        <w:rPr>
          <w:lang w:val="fr-FR"/>
        </w:rPr>
        <w:t xml:space="preserve">en évidence </w:t>
      </w:r>
      <w:r>
        <w:rPr>
          <w:lang w:val="fr-FR"/>
        </w:rPr>
        <w:t>comme un domaine</w:t>
      </w:r>
      <w:r w:rsidR="00645864">
        <w:rPr>
          <w:lang w:val="fr-FR"/>
        </w:rPr>
        <w:t xml:space="preserve"> </w:t>
      </w:r>
      <w:r>
        <w:rPr>
          <w:lang w:val="fr-FR"/>
        </w:rPr>
        <w:t>prometteur</w:t>
      </w:r>
      <w:r w:rsidR="00645864">
        <w:rPr>
          <w:lang w:val="fr-FR"/>
        </w:rPr>
        <w:t xml:space="preserve"> </w:t>
      </w:r>
      <w:r>
        <w:rPr>
          <w:lang w:val="fr-FR"/>
        </w:rPr>
        <w:t>pour le développement et la validation de ces technologies.</w:t>
      </w:r>
    </w:p>
    <w:tbl>
      <w:tblPr>
        <w:tblStyle w:val="Grilledutableau"/>
        <w:tblW w:w="9360" w:type="dxa"/>
        <w:tblLook w:val="04A0" w:firstRow="1" w:lastRow="0" w:firstColumn="1" w:lastColumn="0" w:noHBand="0" w:noVBand="1"/>
      </w:tblPr>
      <w:tblGrid>
        <w:gridCol w:w="1800"/>
        <w:gridCol w:w="2514"/>
        <w:gridCol w:w="2616"/>
        <w:gridCol w:w="2430"/>
      </w:tblGrid>
      <w:tr w:rsidR="0071098F" w14:paraId="24892B4A" w14:textId="77777777" w:rsidTr="005F75FB">
        <w:tc>
          <w:tcPr>
            <w:tcW w:w="1800" w:type="dxa"/>
            <w:tcBorders>
              <w:top w:val="nil"/>
              <w:left w:val="nil"/>
              <w:bottom w:val="single" w:sz="4" w:space="0" w:color="auto"/>
              <w:right w:val="nil"/>
            </w:tcBorders>
            <w:vAlign w:val="bottom"/>
          </w:tcPr>
          <w:p w14:paraId="292A4D5B" w14:textId="77777777" w:rsidR="0071098F" w:rsidRPr="005F75FB" w:rsidRDefault="0071098F" w:rsidP="00030FD7">
            <w:pPr>
              <w:spacing w:line="252" w:lineRule="auto"/>
              <w:jc w:val="center"/>
              <w:rPr>
                <w:rFonts w:asciiTheme="majorBidi" w:hAnsiTheme="majorBidi" w:cstheme="majorBidi"/>
                <w:color w:val="000000" w:themeColor="text1"/>
                <w:sz w:val="24"/>
                <w:szCs w:val="24"/>
              </w:rPr>
            </w:pPr>
            <w:r w:rsidRPr="005F75FB">
              <w:rPr>
                <w:rFonts w:asciiTheme="majorBidi" w:eastAsia="Calibri" w:hAnsiTheme="majorBidi" w:cstheme="majorBidi"/>
                <w:b/>
                <w:bCs/>
                <w:color w:val="000000" w:themeColor="text1"/>
                <w:sz w:val="24"/>
                <w:szCs w:val="24"/>
              </w:rPr>
              <w:t>Spécialité</w:t>
            </w:r>
          </w:p>
        </w:tc>
        <w:tc>
          <w:tcPr>
            <w:tcW w:w="2514" w:type="dxa"/>
            <w:tcBorders>
              <w:top w:val="nil"/>
              <w:left w:val="nil"/>
              <w:bottom w:val="single" w:sz="4" w:space="0" w:color="auto"/>
              <w:right w:val="nil"/>
            </w:tcBorders>
            <w:vAlign w:val="bottom"/>
          </w:tcPr>
          <w:p w14:paraId="56E66AE2" w14:textId="77777777" w:rsidR="0071098F" w:rsidRPr="005F75FB" w:rsidRDefault="0071098F" w:rsidP="00030FD7">
            <w:pPr>
              <w:spacing w:line="252" w:lineRule="auto"/>
              <w:jc w:val="center"/>
              <w:rPr>
                <w:rFonts w:asciiTheme="majorBidi" w:hAnsiTheme="majorBidi" w:cstheme="majorBidi"/>
                <w:color w:val="000000" w:themeColor="text1"/>
                <w:sz w:val="24"/>
                <w:szCs w:val="24"/>
              </w:rPr>
            </w:pPr>
            <w:proofErr w:type="spellStart"/>
            <w:r w:rsidRPr="005F75FB">
              <w:rPr>
                <w:rFonts w:asciiTheme="majorBidi" w:eastAsia="Calibri" w:hAnsiTheme="majorBidi" w:cstheme="majorBidi"/>
                <w:b/>
                <w:bCs/>
                <w:color w:val="000000" w:themeColor="text1"/>
                <w:sz w:val="24"/>
                <w:szCs w:val="24"/>
              </w:rPr>
              <w:t>Fonction</w:t>
            </w:r>
            <w:proofErr w:type="spellEnd"/>
            <w:r w:rsidRPr="005F75FB">
              <w:rPr>
                <w:rFonts w:asciiTheme="majorBidi" w:eastAsia="Calibri" w:hAnsiTheme="majorBidi" w:cstheme="majorBidi"/>
                <w:b/>
                <w:bCs/>
                <w:color w:val="000000" w:themeColor="text1"/>
                <w:sz w:val="24"/>
                <w:szCs w:val="24"/>
              </w:rPr>
              <w:t xml:space="preserve"> du </w:t>
            </w:r>
            <w:proofErr w:type="spellStart"/>
            <w:r w:rsidRPr="005F75FB">
              <w:rPr>
                <w:rFonts w:asciiTheme="majorBidi" w:eastAsia="Calibri" w:hAnsiTheme="majorBidi" w:cstheme="majorBidi"/>
                <w:b/>
                <w:bCs/>
                <w:color w:val="000000" w:themeColor="text1"/>
                <w:sz w:val="24"/>
                <w:szCs w:val="24"/>
              </w:rPr>
              <w:t>jumeau</w:t>
            </w:r>
            <w:proofErr w:type="spellEnd"/>
          </w:p>
        </w:tc>
        <w:tc>
          <w:tcPr>
            <w:tcW w:w="2616" w:type="dxa"/>
            <w:tcBorders>
              <w:top w:val="nil"/>
              <w:left w:val="nil"/>
              <w:bottom w:val="single" w:sz="4" w:space="0" w:color="auto"/>
              <w:right w:val="nil"/>
            </w:tcBorders>
            <w:vAlign w:val="bottom"/>
          </w:tcPr>
          <w:p w14:paraId="609F3D3C" w14:textId="77777777" w:rsidR="0071098F" w:rsidRPr="005F75FB" w:rsidRDefault="0071098F" w:rsidP="00030FD7">
            <w:pPr>
              <w:spacing w:line="252" w:lineRule="auto"/>
              <w:jc w:val="center"/>
              <w:rPr>
                <w:rFonts w:asciiTheme="majorBidi" w:hAnsiTheme="majorBidi" w:cstheme="majorBidi"/>
                <w:color w:val="000000" w:themeColor="text1"/>
                <w:sz w:val="24"/>
                <w:szCs w:val="24"/>
              </w:rPr>
            </w:pPr>
            <w:r w:rsidRPr="005F75FB">
              <w:rPr>
                <w:rFonts w:asciiTheme="majorBidi" w:eastAsia="Calibri" w:hAnsiTheme="majorBidi" w:cstheme="majorBidi"/>
                <w:b/>
                <w:bCs/>
                <w:color w:val="000000" w:themeColor="text1"/>
                <w:sz w:val="24"/>
                <w:szCs w:val="24"/>
              </w:rPr>
              <w:t>Apport</w:t>
            </w:r>
          </w:p>
        </w:tc>
        <w:tc>
          <w:tcPr>
            <w:tcW w:w="2430" w:type="dxa"/>
            <w:tcBorders>
              <w:top w:val="nil"/>
              <w:left w:val="nil"/>
              <w:bottom w:val="single" w:sz="4" w:space="0" w:color="auto"/>
              <w:right w:val="nil"/>
            </w:tcBorders>
            <w:vAlign w:val="bottom"/>
          </w:tcPr>
          <w:p w14:paraId="57FD1E88" w14:textId="77777777" w:rsidR="0071098F" w:rsidRPr="005F75FB" w:rsidRDefault="0071098F" w:rsidP="00030FD7">
            <w:pPr>
              <w:spacing w:line="252" w:lineRule="auto"/>
              <w:jc w:val="center"/>
              <w:rPr>
                <w:rFonts w:asciiTheme="majorBidi" w:hAnsiTheme="majorBidi" w:cstheme="majorBidi"/>
                <w:color w:val="000000" w:themeColor="text1"/>
                <w:sz w:val="24"/>
                <w:szCs w:val="24"/>
              </w:rPr>
            </w:pPr>
            <w:proofErr w:type="spellStart"/>
            <w:r w:rsidRPr="005F75FB">
              <w:rPr>
                <w:rFonts w:asciiTheme="majorBidi" w:eastAsia="Calibri" w:hAnsiTheme="majorBidi" w:cstheme="majorBidi"/>
                <w:b/>
                <w:bCs/>
                <w:color w:val="000000" w:themeColor="text1"/>
                <w:sz w:val="24"/>
                <w:szCs w:val="24"/>
              </w:rPr>
              <w:t>Référence</w:t>
            </w:r>
            <w:proofErr w:type="spellEnd"/>
          </w:p>
        </w:tc>
      </w:tr>
      <w:tr w:rsidR="0071098F" w14:paraId="621305CA" w14:textId="77777777" w:rsidTr="005F75FB">
        <w:tc>
          <w:tcPr>
            <w:tcW w:w="1800" w:type="dxa"/>
            <w:tcBorders>
              <w:top w:val="single" w:sz="4" w:space="0" w:color="auto"/>
            </w:tcBorders>
            <w:vAlign w:val="center"/>
          </w:tcPr>
          <w:p w14:paraId="3D4E6E3B" w14:textId="77777777" w:rsidR="0071098F" w:rsidRPr="005F75FB" w:rsidRDefault="0071098F" w:rsidP="00030FD7">
            <w:pPr>
              <w:spacing w:line="252" w:lineRule="auto"/>
              <w:rPr>
                <w:rFonts w:asciiTheme="majorBidi" w:hAnsiTheme="majorBidi" w:cstheme="majorBidi"/>
                <w:sz w:val="24"/>
                <w:szCs w:val="24"/>
              </w:rPr>
            </w:pPr>
            <w:proofErr w:type="spellStart"/>
            <w:r w:rsidRPr="005F75FB">
              <w:rPr>
                <w:rFonts w:asciiTheme="majorBidi" w:eastAsia="Calibri" w:hAnsiTheme="majorBidi" w:cstheme="majorBidi"/>
                <w:color w:val="1A1A1A"/>
                <w:sz w:val="24"/>
                <w:szCs w:val="24"/>
              </w:rPr>
              <w:t>Cardiologie</w:t>
            </w:r>
            <w:proofErr w:type="spellEnd"/>
          </w:p>
        </w:tc>
        <w:tc>
          <w:tcPr>
            <w:tcW w:w="2514" w:type="dxa"/>
            <w:tcBorders>
              <w:top w:val="single" w:sz="4" w:space="0" w:color="auto"/>
            </w:tcBorders>
            <w:vAlign w:val="center"/>
          </w:tcPr>
          <w:p w14:paraId="04E797B1" w14:textId="77777777" w:rsidR="0071098F" w:rsidRPr="005F75FB" w:rsidRDefault="0071098F" w:rsidP="00030FD7">
            <w:pPr>
              <w:spacing w:line="252" w:lineRule="auto"/>
              <w:rPr>
                <w:rFonts w:asciiTheme="majorBidi" w:hAnsiTheme="majorBidi" w:cstheme="majorBidi"/>
                <w:sz w:val="24"/>
                <w:szCs w:val="24"/>
              </w:rPr>
            </w:pPr>
            <w:r w:rsidRPr="005F75FB">
              <w:rPr>
                <w:rFonts w:asciiTheme="majorBidi" w:eastAsia="Calibri" w:hAnsiTheme="majorBidi" w:cstheme="majorBidi"/>
                <w:color w:val="1A1A1A"/>
                <w:sz w:val="24"/>
                <w:szCs w:val="24"/>
              </w:rPr>
              <w:t xml:space="preserve">Jumeau </w:t>
            </w:r>
            <w:proofErr w:type="spellStart"/>
            <w:r w:rsidRPr="005F75FB">
              <w:rPr>
                <w:rFonts w:asciiTheme="majorBidi" w:eastAsia="Calibri" w:hAnsiTheme="majorBidi" w:cstheme="majorBidi"/>
                <w:color w:val="1A1A1A"/>
                <w:sz w:val="24"/>
                <w:szCs w:val="24"/>
              </w:rPr>
              <w:t>cardiovasculaire</w:t>
            </w:r>
            <w:proofErr w:type="spellEnd"/>
          </w:p>
        </w:tc>
        <w:tc>
          <w:tcPr>
            <w:tcW w:w="2616" w:type="dxa"/>
            <w:tcBorders>
              <w:top w:val="single" w:sz="4" w:space="0" w:color="auto"/>
            </w:tcBorders>
            <w:vAlign w:val="center"/>
          </w:tcPr>
          <w:p w14:paraId="43B31500" w14:textId="02FB16B7" w:rsidR="0071098F" w:rsidRPr="005F75FB" w:rsidRDefault="0071098F" w:rsidP="00030FD7">
            <w:pPr>
              <w:spacing w:line="252" w:lineRule="auto"/>
              <w:rPr>
                <w:rFonts w:asciiTheme="majorBidi" w:hAnsiTheme="majorBidi" w:cstheme="majorBidi"/>
                <w:sz w:val="24"/>
                <w:szCs w:val="24"/>
                <w:lang w:val="fr-FR"/>
              </w:rPr>
            </w:pPr>
            <w:r w:rsidRPr="005F75FB">
              <w:rPr>
                <w:rFonts w:asciiTheme="majorBidi" w:eastAsia="Calibri" w:hAnsiTheme="majorBidi" w:cstheme="majorBidi"/>
                <w:color w:val="1A1A1A"/>
                <w:sz w:val="24"/>
                <w:szCs w:val="24"/>
                <w:lang w:val="fr-FR"/>
              </w:rPr>
              <w:t xml:space="preserve">Simulation de procédures, essais en utilisant un </w:t>
            </w:r>
            <w:r w:rsidR="003B0570" w:rsidRPr="005F75FB">
              <w:rPr>
                <w:rFonts w:asciiTheme="majorBidi" w:eastAsia="Calibri" w:hAnsiTheme="majorBidi" w:cstheme="majorBidi"/>
                <w:color w:val="1A1A1A"/>
                <w:sz w:val="24"/>
                <w:szCs w:val="24"/>
                <w:lang w:val="fr-FR"/>
              </w:rPr>
              <w:t>modèle</w:t>
            </w:r>
            <w:r w:rsidRPr="005F75FB">
              <w:rPr>
                <w:rFonts w:asciiTheme="majorBidi" w:eastAsia="Calibri" w:hAnsiTheme="majorBidi" w:cstheme="majorBidi"/>
                <w:color w:val="1A1A1A"/>
                <w:sz w:val="24"/>
                <w:szCs w:val="24"/>
                <w:lang w:val="fr-FR"/>
              </w:rPr>
              <w:t xml:space="preserve"> informatique </w:t>
            </w:r>
          </w:p>
        </w:tc>
        <w:tc>
          <w:tcPr>
            <w:tcW w:w="2430" w:type="dxa"/>
            <w:tcBorders>
              <w:top w:val="single" w:sz="4" w:space="0" w:color="auto"/>
            </w:tcBorders>
            <w:vAlign w:val="center"/>
          </w:tcPr>
          <w:p w14:paraId="48398794" w14:textId="77777777" w:rsidR="0071098F" w:rsidRPr="005F75FB" w:rsidRDefault="0071098F" w:rsidP="00030FD7">
            <w:pPr>
              <w:spacing w:line="252" w:lineRule="auto"/>
              <w:rPr>
                <w:rFonts w:asciiTheme="majorBidi" w:hAnsiTheme="majorBidi" w:cstheme="majorBidi"/>
                <w:sz w:val="24"/>
                <w:szCs w:val="24"/>
              </w:rPr>
            </w:pPr>
            <w:r w:rsidRPr="005F75FB">
              <w:rPr>
                <w:rFonts w:asciiTheme="majorBidi" w:eastAsia="Calibri" w:hAnsiTheme="majorBidi" w:cstheme="majorBidi"/>
                <w:color w:val="1A1A1A"/>
                <w:sz w:val="24"/>
                <w:szCs w:val="24"/>
              </w:rPr>
              <w:t>Thangaraj et al. (2024)</w:t>
            </w:r>
          </w:p>
        </w:tc>
      </w:tr>
      <w:tr w:rsidR="0071098F" w14:paraId="4EB95180" w14:textId="77777777" w:rsidTr="005F75FB">
        <w:tc>
          <w:tcPr>
            <w:tcW w:w="1800" w:type="dxa"/>
            <w:vAlign w:val="center"/>
          </w:tcPr>
          <w:p w14:paraId="0ED20C19" w14:textId="77777777" w:rsidR="0071098F" w:rsidRPr="005F75FB" w:rsidRDefault="0071098F" w:rsidP="00030FD7">
            <w:pPr>
              <w:spacing w:line="252" w:lineRule="auto"/>
              <w:rPr>
                <w:rFonts w:asciiTheme="majorBidi" w:hAnsiTheme="majorBidi" w:cstheme="majorBidi"/>
                <w:sz w:val="24"/>
                <w:szCs w:val="24"/>
              </w:rPr>
            </w:pPr>
            <w:proofErr w:type="spellStart"/>
            <w:r w:rsidRPr="005F75FB">
              <w:rPr>
                <w:rFonts w:asciiTheme="majorBidi" w:eastAsia="Calibri" w:hAnsiTheme="majorBidi" w:cstheme="majorBidi"/>
                <w:color w:val="1A1A1A"/>
                <w:sz w:val="24"/>
                <w:szCs w:val="24"/>
              </w:rPr>
              <w:t>Neurologie</w:t>
            </w:r>
            <w:proofErr w:type="spellEnd"/>
          </w:p>
        </w:tc>
        <w:tc>
          <w:tcPr>
            <w:tcW w:w="2514" w:type="dxa"/>
            <w:vAlign w:val="center"/>
          </w:tcPr>
          <w:p w14:paraId="2B26DC45" w14:textId="77777777" w:rsidR="0071098F" w:rsidRPr="005F75FB" w:rsidRDefault="0071098F" w:rsidP="00030FD7">
            <w:pPr>
              <w:spacing w:line="252" w:lineRule="auto"/>
              <w:rPr>
                <w:rFonts w:asciiTheme="majorBidi" w:hAnsiTheme="majorBidi" w:cstheme="majorBidi"/>
                <w:sz w:val="24"/>
                <w:szCs w:val="24"/>
              </w:rPr>
            </w:pPr>
            <w:proofErr w:type="spellStart"/>
            <w:r w:rsidRPr="005F75FB">
              <w:rPr>
                <w:rFonts w:asciiTheme="majorBidi" w:eastAsia="Calibri" w:hAnsiTheme="majorBidi" w:cstheme="majorBidi"/>
                <w:color w:val="1A1A1A"/>
                <w:sz w:val="24"/>
                <w:szCs w:val="24"/>
              </w:rPr>
              <w:t>Modèle</w:t>
            </w:r>
            <w:proofErr w:type="spellEnd"/>
            <w:r w:rsidRPr="005F75FB">
              <w:rPr>
                <w:rFonts w:asciiTheme="majorBidi" w:eastAsia="Calibri" w:hAnsiTheme="majorBidi" w:cstheme="majorBidi"/>
                <w:color w:val="1A1A1A"/>
                <w:sz w:val="24"/>
                <w:szCs w:val="24"/>
              </w:rPr>
              <w:t xml:space="preserve"> </w:t>
            </w:r>
            <w:proofErr w:type="spellStart"/>
            <w:r w:rsidRPr="005F75FB">
              <w:rPr>
                <w:rFonts w:asciiTheme="majorBidi" w:eastAsia="Calibri" w:hAnsiTheme="majorBidi" w:cstheme="majorBidi"/>
                <w:color w:val="1A1A1A"/>
                <w:sz w:val="24"/>
                <w:szCs w:val="24"/>
              </w:rPr>
              <w:t>conceptuel</w:t>
            </w:r>
            <w:proofErr w:type="spellEnd"/>
            <w:r w:rsidRPr="005F75FB">
              <w:rPr>
                <w:rFonts w:asciiTheme="majorBidi" w:eastAsia="Calibri" w:hAnsiTheme="majorBidi" w:cstheme="majorBidi"/>
                <w:color w:val="1A1A1A"/>
                <w:sz w:val="24"/>
                <w:szCs w:val="24"/>
              </w:rPr>
              <w:t xml:space="preserve"> (migraine)</w:t>
            </w:r>
          </w:p>
        </w:tc>
        <w:tc>
          <w:tcPr>
            <w:tcW w:w="2616" w:type="dxa"/>
            <w:vAlign w:val="center"/>
          </w:tcPr>
          <w:p w14:paraId="0CDD1DF5" w14:textId="2E5EB056" w:rsidR="0071098F" w:rsidRPr="005F75FB" w:rsidRDefault="003B0570" w:rsidP="00030FD7">
            <w:pPr>
              <w:spacing w:line="252" w:lineRule="auto"/>
              <w:rPr>
                <w:rFonts w:asciiTheme="majorBidi" w:hAnsiTheme="majorBidi" w:cstheme="majorBidi"/>
                <w:sz w:val="24"/>
                <w:szCs w:val="24"/>
                <w:lang w:val="fr-FR"/>
              </w:rPr>
            </w:pPr>
            <w:r w:rsidRPr="005F75FB">
              <w:rPr>
                <w:rFonts w:asciiTheme="majorBidi" w:eastAsia="Calibri" w:hAnsiTheme="majorBidi" w:cstheme="majorBidi"/>
                <w:color w:val="1A1A1A"/>
                <w:sz w:val="24"/>
                <w:szCs w:val="24"/>
                <w:lang w:val="fr-FR"/>
              </w:rPr>
              <w:t>Prédire</w:t>
            </w:r>
            <w:r w:rsidR="0071098F" w:rsidRPr="005F75FB">
              <w:rPr>
                <w:rFonts w:asciiTheme="majorBidi" w:eastAsia="Calibri" w:hAnsiTheme="majorBidi" w:cstheme="majorBidi"/>
                <w:color w:val="1A1A1A"/>
                <w:sz w:val="24"/>
                <w:szCs w:val="24"/>
                <w:lang w:val="fr-FR"/>
              </w:rPr>
              <w:t xml:space="preserve"> les crises en utilisant </w:t>
            </w:r>
            <w:r w:rsidRPr="005F75FB">
              <w:rPr>
                <w:rFonts w:asciiTheme="majorBidi" w:eastAsia="Calibri" w:hAnsiTheme="majorBidi" w:cstheme="majorBidi"/>
                <w:color w:val="1A1A1A"/>
                <w:sz w:val="24"/>
                <w:szCs w:val="24"/>
                <w:lang w:val="fr-FR"/>
              </w:rPr>
              <w:t>l’imagerie</w:t>
            </w:r>
            <w:r w:rsidR="0071098F" w:rsidRPr="005F75FB">
              <w:rPr>
                <w:rFonts w:asciiTheme="majorBidi" w:eastAsia="Calibri" w:hAnsiTheme="majorBidi" w:cstheme="majorBidi"/>
                <w:color w:val="1A1A1A"/>
                <w:sz w:val="24"/>
                <w:szCs w:val="24"/>
                <w:lang w:val="fr-FR"/>
              </w:rPr>
              <w:t xml:space="preserve"> et des capteurs </w:t>
            </w:r>
          </w:p>
        </w:tc>
        <w:tc>
          <w:tcPr>
            <w:tcW w:w="2430" w:type="dxa"/>
            <w:vAlign w:val="center"/>
          </w:tcPr>
          <w:p w14:paraId="19D30025" w14:textId="77777777" w:rsidR="0071098F" w:rsidRPr="005F75FB" w:rsidRDefault="0071098F" w:rsidP="00030FD7">
            <w:pPr>
              <w:spacing w:line="252" w:lineRule="auto"/>
              <w:rPr>
                <w:rFonts w:asciiTheme="majorBidi" w:hAnsiTheme="majorBidi" w:cstheme="majorBidi"/>
                <w:sz w:val="24"/>
                <w:szCs w:val="24"/>
              </w:rPr>
            </w:pPr>
            <w:proofErr w:type="spellStart"/>
            <w:r w:rsidRPr="005F75FB">
              <w:rPr>
                <w:rFonts w:asciiTheme="majorBidi" w:eastAsia="Calibri" w:hAnsiTheme="majorBidi" w:cstheme="majorBidi"/>
                <w:color w:val="1A1A1A"/>
                <w:sz w:val="24"/>
                <w:szCs w:val="24"/>
              </w:rPr>
              <w:t>Gazerani</w:t>
            </w:r>
            <w:proofErr w:type="spellEnd"/>
            <w:r w:rsidRPr="005F75FB">
              <w:rPr>
                <w:rFonts w:asciiTheme="majorBidi" w:eastAsia="Calibri" w:hAnsiTheme="majorBidi" w:cstheme="majorBidi"/>
                <w:color w:val="1A1A1A"/>
                <w:sz w:val="24"/>
                <w:szCs w:val="24"/>
              </w:rPr>
              <w:t xml:space="preserve"> (2023)</w:t>
            </w:r>
          </w:p>
        </w:tc>
      </w:tr>
      <w:tr w:rsidR="0071098F" w14:paraId="5ADA995C" w14:textId="77777777" w:rsidTr="005F75FB">
        <w:tc>
          <w:tcPr>
            <w:tcW w:w="1800" w:type="dxa"/>
            <w:vAlign w:val="center"/>
          </w:tcPr>
          <w:p w14:paraId="36786EF9" w14:textId="77777777" w:rsidR="0071098F" w:rsidRPr="005F75FB" w:rsidRDefault="0071098F" w:rsidP="00030FD7">
            <w:pPr>
              <w:spacing w:line="252" w:lineRule="auto"/>
              <w:rPr>
                <w:rFonts w:asciiTheme="majorBidi" w:hAnsiTheme="majorBidi" w:cstheme="majorBidi"/>
                <w:sz w:val="24"/>
                <w:szCs w:val="24"/>
              </w:rPr>
            </w:pPr>
            <w:proofErr w:type="spellStart"/>
            <w:r w:rsidRPr="005F75FB">
              <w:rPr>
                <w:rFonts w:asciiTheme="majorBidi" w:eastAsia="Calibri" w:hAnsiTheme="majorBidi" w:cstheme="majorBidi"/>
                <w:color w:val="1A1A1A"/>
                <w:sz w:val="24"/>
                <w:szCs w:val="24"/>
              </w:rPr>
              <w:t>Oncologie</w:t>
            </w:r>
            <w:proofErr w:type="spellEnd"/>
          </w:p>
        </w:tc>
        <w:tc>
          <w:tcPr>
            <w:tcW w:w="2514" w:type="dxa"/>
            <w:vAlign w:val="center"/>
          </w:tcPr>
          <w:p w14:paraId="45460745" w14:textId="77777777" w:rsidR="0071098F" w:rsidRPr="005F75FB" w:rsidRDefault="0071098F" w:rsidP="00030FD7">
            <w:pPr>
              <w:spacing w:line="252" w:lineRule="auto"/>
              <w:rPr>
                <w:rFonts w:asciiTheme="majorBidi" w:hAnsiTheme="majorBidi" w:cstheme="majorBidi"/>
                <w:sz w:val="24"/>
                <w:szCs w:val="24"/>
              </w:rPr>
            </w:pPr>
            <w:proofErr w:type="spellStart"/>
            <w:r w:rsidRPr="005F75FB">
              <w:rPr>
                <w:rFonts w:asciiTheme="majorBidi" w:eastAsia="Calibri" w:hAnsiTheme="majorBidi" w:cstheme="majorBidi"/>
                <w:color w:val="1A1A1A"/>
                <w:sz w:val="24"/>
                <w:szCs w:val="24"/>
              </w:rPr>
              <w:t>Intégration</w:t>
            </w:r>
            <w:proofErr w:type="spellEnd"/>
            <w:r w:rsidRPr="005F75FB">
              <w:rPr>
                <w:rFonts w:asciiTheme="majorBidi" w:eastAsia="Calibri" w:hAnsiTheme="majorBidi" w:cstheme="majorBidi"/>
                <w:color w:val="1A1A1A"/>
                <w:sz w:val="24"/>
                <w:szCs w:val="24"/>
              </w:rPr>
              <w:t xml:space="preserve"> </w:t>
            </w:r>
            <w:proofErr w:type="spellStart"/>
            <w:r w:rsidRPr="005F75FB">
              <w:rPr>
                <w:rFonts w:asciiTheme="majorBidi" w:eastAsia="Calibri" w:hAnsiTheme="majorBidi" w:cstheme="majorBidi"/>
                <w:color w:val="1A1A1A"/>
                <w:sz w:val="24"/>
                <w:szCs w:val="24"/>
              </w:rPr>
              <w:t>génomique</w:t>
            </w:r>
            <w:proofErr w:type="spellEnd"/>
            <w:r w:rsidRPr="005F75FB">
              <w:rPr>
                <w:rFonts w:asciiTheme="majorBidi" w:eastAsia="Calibri" w:hAnsiTheme="majorBidi" w:cstheme="majorBidi"/>
                <w:color w:val="1A1A1A"/>
                <w:sz w:val="24"/>
                <w:szCs w:val="24"/>
              </w:rPr>
              <w:t xml:space="preserve"> et </w:t>
            </w:r>
            <w:proofErr w:type="spellStart"/>
            <w:r w:rsidRPr="005F75FB">
              <w:rPr>
                <w:rFonts w:asciiTheme="majorBidi" w:eastAsia="Calibri" w:hAnsiTheme="majorBidi" w:cstheme="majorBidi"/>
                <w:color w:val="1A1A1A"/>
                <w:sz w:val="24"/>
                <w:szCs w:val="24"/>
              </w:rPr>
              <w:t>protéomique</w:t>
            </w:r>
            <w:proofErr w:type="spellEnd"/>
          </w:p>
        </w:tc>
        <w:tc>
          <w:tcPr>
            <w:tcW w:w="2616" w:type="dxa"/>
            <w:vAlign w:val="center"/>
          </w:tcPr>
          <w:p w14:paraId="2A91C07A" w14:textId="66BABA9C" w:rsidR="0071098F" w:rsidRPr="005F75FB" w:rsidRDefault="0071098F" w:rsidP="00030FD7">
            <w:pPr>
              <w:spacing w:line="252" w:lineRule="auto"/>
              <w:rPr>
                <w:rFonts w:asciiTheme="majorBidi" w:hAnsiTheme="majorBidi" w:cstheme="majorBidi"/>
                <w:sz w:val="24"/>
                <w:szCs w:val="24"/>
                <w:lang w:val="fr-FR"/>
              </w:rPr>
            </w:pPr>
            <w:r w:rsidRPr="005F75FB">
              <w:rPr>
                <w:rFonts w:asciiTheme="majorBidi" w:eastAsia="Calibri" w:hAnsiTheme="majorBidi" w:cstheme="majorBidi"/>
                <w:color w:val="1A1A1A"/>
                <w:sz w:val="24"/>
                <w:szCs w:val="24"/>
                <w:lang w:val="fr-FR"/>
              </w:rPr>
              <w:t xml:space="preserve">Permet </w:t>
            </w:r>
            <w:r w:rsidR="003B0570" w:rsidRPr="005F75FB">
              <w:rPr>
                <w:rFonts w:asciiTheme="majorBidi" w:eastAsia="Calibri" w:hAnsiTheme="majorBidi" w:cstheme="majorBidi"/>
                <w:color w:val="1A1A1A"/>
                <w:sz w:val="24"/>
                <w:szCs w:val="24"/>
                <w:lang w:val="fr-FR"/>
              </w:rPr>
              <w:t>d’identifier</w:t>
            </w:r>
            <w:r w:rsidRPr="005F75FB">
              <w:rPr>
                <w:rFonts w:asciiTheme="majorBidi" w:eastAsia="Calibri" w:hAnsiTheme="majorBidi" w:cstheme="majorBidi"/>
                <w:color w:val="1A1A1A"/>
                <w:sz w:val="24"/>
                <w:szCs w:val="24"/>
                <w:lang w:val="fr-FR"/>
              </w:rPr>
              <w:t xml:space="preserve"> des cibles </w:t>
            </w:r>
            <w:r w:rsidR="003B0570" w:rsidRPr="005F75FB">
              <w:rPr>
                <w:rFonts w:asciiTheme="majorBidi" w:eastAsia="Calibri" w:hAnsiTheme="majorBidi" w:cstheme="majorBidi"/>
                <w:color w:val="1A1A1A"/>
                <w:sz w:val="24"/>
                <w:szCs w:val="24"/>
                <w:lang w:val="fr-FR"/>
              </w:rPr>
              <w:t>thérapeutiques</w:t>
            </w:r>
          </w:p>
        </w:tc>
        <w:tc>
          <w:tcPr>
            <w:tcW w:w="2430" w:type="dxa"/>
            <w:vAlign w:val="center"/>
          </w:tcPr>
          <w:p w14:paraId="3491DD11" w14:textId="77777777" w:rsidR="0071098F" w:rsidRPr="005F75FB" w:rsidRDefault="0071098F" w:rsidP="00030FD7">
            <w:pPr>
              <w:spacing w:line="252" w:lineRule="auto"/>
              <w:rPr>
                <w:rFonts w:asciiTheme="majorBidi" w:hAnsiTheme="majorBidi" w:cstheme="majorBidi"/>
                <w:sz w:val="24"/>
                <w:szCs w:val="24"/>
              </w:rPr>
            </w:pPr>
            <w:r w:rsidRPr="005F75FB">
              <w:rPr>
                <w:rFonts w:asciiTheme="majorBidi" w:eastAsia="Calibri" w:hAnsiTheme="majorBidi" w:cstheme="majorBidi"/>
                <w:color w:val="1A1A1A"/>
                <w:sz w:val="24"/>
                <w:szCs w:val="24"/>
              </w:rPr>
              <w:t>Björnsson et al. (2020)</w:t>
            </w:r>
          </w:p>
        </w:tc>
      </w:tr>
      <w:tr w:rsidR="0071098F" w14:paraId="4F9D63BF" w14:textId="77777777" w:rsidTr="005F75FB">
        <w:tc>
          <w:tcPr>
            <w:tcW w:w="1800" w:type="dxa"/>
            <w:vAlign w:val="center"/>
          </w:tcPr>
          <w:p w14:paraId="0F3A4381" w14:textId="77777777" w:rsidR="0071098F" w:rsidRPr="005F75FB" w:rsidRDefault="0071098F" w:rsidP="00030FD7">
            <w:pPr>
              <w:spacing w:line="252" w:lineRule="auto"/>
              <w:rPr>
                <w:rFonts w:asciiTheme="majorBidi" w:hAnsiTheme="majorBidi" w:cstheme="majorBidi"/>
                <w:sz w:val="24"/>
                <w:szCs w:val="24"/>
              </w:rPr>
            </w:pPr>
            <w:proofErr w:type="spellStart"/>
            <w:r w:rsidRPr="005F75FB">
              <w:rPr>
                <w:rFonts w:asciiTheme="majorBidi" w:eastAsia="Calibri" w:hAnsiTheme="majorBidi" w:cstheme="majorBidi"/>
                <w:color w:val="1A1A1A"/>
                <w:sz w:val="24"/>
                <w:szCs w:val="24"/>
              </w:rPr>
              <w:t>Orthopédie</w:t>
            </w:r>
            <w:proofErr w:type="spellEnd"/>
          </w:p>
        </w:tc>
        <w:tc>
          <w:tcPr>
            <w:tcW w:w="2514" w:type="dxa"/>
            <w:vAlign w:val="center"/>
          </w:tcPr>
          <w:p w14:paraId="493C609D" w14:textId="77777777" w:rsidR="0071098F" w:rsidRPr="005F75FB" w:rsidRDefault="0071098F" w:rsidP="00030FD7">
            <w:pPr>
              <w:spacing w:line="252" w:lineRule="auto"/>
              <w:rPr>
                <w:rFonts w:asciiTheme="majorBidi" w:hAnsiTheme="majorBidi" w:cstheme="majorBidi"/>
                <w:sz w:val="24"/>
                <w:szCs w:val="24"/>
              </w:rPr>
            </w:pPr>
            <w:proofErr w:type="spellStart"/>
            <w:r w:rsidRPr="005F75FB">
              <w:rPr>
                <w:rFonts w:asciiTheme="majorBidi" w:eastAsia="Calibri" w:hAnsiTheme="majorBidi" w:cstheme="majorBidi"/>
                <w:color w:val="1A1A1A"/>
                <w:sz w:val="24"/>
                <w:szCs w:val="24"/>
              </w:rPr>
              <w:t>Modèle</w:t>
            </w:r>
            <w:proofErr w:type="spellEnd"/>
            <w:r w:rsidRPr="005F75FB">
              <w:rPr>
                <w:rFonts w:asciiTheme="majorBidi" w:eastAsia="Calibri" w:hAnsiTheme="majorBidi" w:cstheme="majorBidi"/>
                <w:color w:val="1A1A1A"/>
                <w:sz w:val="24"/>
                <w:szCs w:val="24"/>
              </w:rPr>
              <w:t xml:space="preserve"> </w:t>
            </w:r>
            <w:proofErr w:type="spellStart"/>
            <w:r w:rsidRPr="005F75FB">
              <w:rPr>
                <w:rFonts w:asciiTheme="majorBidi" w:eastAsia="Calibri" w:hAnsiTheme="majorBidi" w:cstheme="majorBidi"/>
                <w:color w:val="1A1A1A"/>
                <w:sz w:val="24"/>
                <w:szCs w:val="24"/>
              </w:rPr>
              <w:t>biomécanique</w:t>
            </w:r>
            <w:proofErr w:type="spellEnd"/>
            <w:r w:rsidRPr="005F75FB">
              <w:rPr>
                <w:rFonts w:asciiTheme="majorBidi" w:eastAsia="Calibri" w:hAnsiTheme="majorBidi" w:cstheme="majorBidi"/>
                <w:color w:val="1A1A1A"/>
                <w:sz w:val="24"/>
                <w:szCs w:val="24"/>
              </w:rPr>
              <w:t xml:space="preserve"> </w:t>
            </w:r>
            <w:proofErr w:type="spellStart"/>
            <w:r w:rsidRPr="005F75FB">
              <w:rPr>
                <w:rFonts w:asciiTheme="majorBidi" w:eastAsia="Calibri" w:hAnsiTheme="majorBidi" w:cstheme="majorBidi"/>
                <w:color w:val="1A1A1A"/>
                <w:sz w:val="24"/>
                <w:szCs w:val="24"/>
              </w:rPr>
              <w:t>osseux</w:t>
            </w:r>
            <w:proofErr w:type="spellEnd"/>
          </w:p>
        </w:tc>
        <w:tc>
          <w:tcPr>
            <w:tcW w:w="2616" w:type="dxa"/>
            <w:vAlign w:val="center"/>
          </w:tcPr>
          <w:p w14:paraId="2C533C15" w14:textId="6C103535" w:rsidR="0071098F" w:rsidRPr="005F75FB" w:rsidRDefault="0071098F" w:rsidP="00030FD7">
            <w:pPr>
              <w:spacing w:line="252" w:lineRule="auto"/>
              <w:rPr>
                <w:rFonts w:asciiTheme="majorBidi" w:hAnsiTheme="majorBidi" w:cstheme="majorBidi"/>
                <w:sz w:val="24"/>
                <w:szCs w:val="24"/>
                <w:lang w:val="fr-FR"/>
              </w:rPr>
            </w:pPr>
            <w:r w:rsidRPr="005F75FB">
              <w:rPr>
                <w:rFonts w:asciiTheme="majorBidi" w:eastAsia="Calibri" w:hAnsiTheme="majorBidi" w:cstheme="majorBidi"/>
                <w:color w:val="1A1A1A"/>
                <w:sz w:val="24"/>
                <w:szCs w:val="24"/>
                <w:lang w:val="fr-FR"/>
              </w:rPr>
              <w:t xml:space="preserve">Permet de planifier et de </w:t>
            </w:r>
            <w:r w:rsidR="003B0570" w:rsidRPr="005F75FB">
              <w:rPr>
                <w:rFonts w:asciiTheme="majorBidi" w:eastAsia="Calibri" w:hAnsiTheme="majorBidi" w:cstheme="majorBidi"/>
                <w:color w:val="1A1A1A"/>
                <w:sz w:val="24"/>
                <w:szCs w:val="24"/>
                <w:lang w:val="fr-FR"/>
              </w:rPr>
              <w:t>personnaliser</w:t>
            </w:r>
            <w:r w:rsidRPr="005F75FB">
              <w:rPr>
                <w:rFonts w:asciiTheme="majorBidi" w:eastAsia="Calibri" w:hAnsiTheme="majorBidi" w:cstheme="majorBidi"/>
                <w:color w:val="1A1A1A"/>
                <w:sz w:val="24"/>
                <w:szCs w:val="24"/>
                <w:lang w:val="fr-FR"/>
              </w:rPr>
              <w:t xml:space="preserve"> les </w:t>
            </w:r>
            <w:r w:rsidR="003B0570" w:rsidRPr="005F75FB">
              <w:rPr>
                <w:rFonts w:asciiTheme="majorBidi" w:eastAsia="Calibri" w:hAnsiTheme="majorBidi" w:cstheme="majorBidi"/>
                <w:color w:val="1A1A1A"/>
                <w:sz w:val="24"/>
                <w:szCs w:val="24"/>
                <w:lang w:val="fr-FR"/>
              </w:rPr>
              <w:t>interventions</w:t>
            </w:r>
            <w:r w:rsidRPr="005F75FB">
              <w:rPr>
                <w:rFonts w:asciiTheme="majorBidi" w:eastAsia="Calibri" w:hAnsiTheme="majorBidi" w:cstheme="majorBidi"/>
                <w:color w:val="1A1A1A"/>
                <w:sz w:val="24"/>
                <w:szCs w:val="24"/>
                <w:lang w:val="fr-FR"/>
              </w:rPr>
              <w:t xml:space="preserve"> </w:t>
            </w:r>
          </w:p>
        </w:tc>
        <w:tc>
          <w:tcPr>
            <w:tcW w:w="2430" w:type="dxa"/>
            <w:vAlign w:val="center"/>
          </w:tcPr>
          <w:p w14:paraId="1034AB54" w14:textId="77777777" w:rsidR="0071098F" w:rsidRPr="005F75FB" w:rsidRDefault="0071098F" w:rsidP="00030FD7">
            <w:pPr>
              <w:spacing w:line="252" w:lineRule="auto"/>
              <w:rPr>
                <w:rFonts w:asciiTheme="majorBidi" w:hAnsiTheme="majorBidi" w:cstheme="majorBidi"/>
                <w:sz w:val="24"/>
                <w:szCs w:val="24"/>
              </w:rPr>
            </w:pPr>
            <w:r w:rsidRPr="005F75FB">
              <w:rPr>
                <w:rFonts w:asciiTheme="majorBidi" w:eastAsia="Calibri" w:hAnsiTheme="majorBidi" w:cstheme="majorBidi"/>
                <w:color w:val="1A1A1A"/>
                <w:sz w:val="24"/>
                <w:szCs w:val="24"/>
              </w:rPr>
              <w:t>Ahmadian (2022) ; Andres</w:t>
            </w:r>
          </w:p>
        </w:tc>
      </w:tr>
    </w:tbl>
    <w:p w14:paraId="640872FF" w14:textId="77777777" w:rsidR="0071098F" w:rsidRPr="00D06CFD" w:rsidRDefault="0071098F" w:rsidP="0071098F">
      <w:pPr>
        <w:rPr>
          <w:b/>
          <w:bCs/>
          <w:sz w:val="20"/>
          <w:szCs w:val="20"/>
          <w:lang w:val="fr-FR"/>
        </w:rPr>
      </w:pPr>
      <w:r w:rsidRPr="00D06CFD">
        <w:rPr>
          <w:b/>
          <w:bCs/>
          <w:sz w:val="20"/>
          <w:szCs w:val="20"/>
          <w:lang w:val="fr-FR"/>
        </w:rPr>
        <w:t xml:space="preserve">Tab 2 : Les applications du jumeau numérique en médecine </w:t>
      </w:r>
    </w:p>
    <w:p w14:paraId="33308DF5" w14:textId="77777777" w:rsidR="0071098F" w:rsidRDefault="0071098F" w:rsidP="002C3EF9">
      <w:pPr>
        <w:spacing w:after="200" w:line="360" w:lineRule="auto"/>
        <w:jc w:val="both"/>
        <w:rPr>
          <w:lang w:val="fr-FR"/>
        </w:rPr>
      </w:pPr>
    </w:p>
    <w:p w14:paraId="68C2CA5E" w14:textId="77777777" w:rsidR="000E198E" w:rsidRPr="009E50FE" w:rsidRDefault="00B9200D">
      <w:pPr>
        <w:pStyle w:val="Titre1"/>
        <w:rPr>
          <w:lang w:val="fr-FR"/>
        </w:rPr>
      </w:pPr>
      <w:r w:rsidRPr="009E50FE">
        <w:rPr>
          <w:lang w:val="fr-FR"/>
        </w:rPr>
        <w:t>II. Les jumeaux numériques en chirurgie orthopédique : de la modélisation à la personnalisation d</w:t>
      </w:r>
      <w:r w:rsidR="00A02C42">
        <w:rPr>
          <w:lang w:val="fr-FR"/>
        </w:rPr>
        <w:t>e la prise en charge orthopédique</w:t>
      </w:r>
    </w:p>
    <w:p w14:paraId="13DA543D" w14:textId="77777777" w:rsidR="00A02C42" w:rsidRDefault="00A02C42">
      <w:pPr>
        <w:spacing w:after="200" w:line="360" w:lineRule="auto"/>
        <w:jc w:val="both"/>
        <w:rPr>
          <w:lang w:val="fr-FR"/>
        </w:rPr>
      </w:pPr>
      <w:r>
        <w:rPr>
          <w:lang w:val="fr-FR"/>
        </w:rPr>
        <w:t xml:space="preserve">La chirurgie orthopédique est l’une de spécialités médicales ou l’apport des jumeaux numériques seraient le plus important. En effet, la nature mécanique des structures qu’elle traite se prête bien à une modélisation numérique permettant la simulation des comportements biomécaniques de cette dernière. Nous étudierons dans les sections suivantes comment ces modèles sont construits, comment ils transforment la planification </w:t>
      </w:r>
      <w:r w:rsidR="00724DC9">
        <w:rPr>
          <w:lang w:val="fr-FR"/>
        </w:rPr>
        <w:t>pré</w:t>
      </w:r>
      <w:r>
        <w:rPr>
          <w:lang w:val="fr-FR"/>
        </w:rPr>
        <w:t xml:space="preserve">opératoire </w:t>
      </w:r>
      <w:r w:rsidR="00724DC9">
        <w:rPr>
          <w:lang w:val="fr-FR"/>
        </w:rPr>
        <w:t>et dans quelle mesure ils contribuent à personnaliser le geste chirurgical.</w:t>
      </w:r>
    </w:p>
    <w:p w14:paraId="39DE64B4" w14:textId="77777777" w:rsidR="000E198E" w:rsidRPr="009E50FE" w:rsidRDefault="00B9200D">
      <w:pPr>
        <w:pStyle w:val="Titre2"/>
        <w:rPr>
          <w:lang w:val="fr-FR"/>
        </w:rPr>
      </w:pPr>
      <w:r w:rsidRPr="009E50FE">
        <w:rPr>
          <w:lang w:val="fr-FR"/>
        </w:rPr>
        <w:t>II.1. Construction du jumeau numérique en orthopédie</w:t>
      </w:r>
    </w:p>
    <w:p w14:paraId="23CA1E3E" w14:textId="77777777" w:rsidR="00724DC9" w:rsidRDefault="007F4B8F" w:rsidP="007F4B8F">
      <w:pPr>
        <w:spacing w:after="200" w:line="360" w:lineRule="auto"/>
        <w:jc w:val="both"/>
        <w:rPr>
          <w:lang w:val="fr-FR"/>
        </w:rPr>
      </w:pPr>
      <w:r>
        <w:rPr>
          <w:lang w:val="fr-FR"/>
        </w:rPr>
        <w:t>Pour construire un jumeau numérique, on a d’abord besoin de données anatomiques provenant de différents examens d’imagerie comme les scanners, IRM ou l’échographie. Une fois cela fait on peut par la suite reconstruire un modèle virtuel personnalisé</w:t>
      </w:r>
      <w:r w:rsidR="00724DC9">
        <w:rPr>
          <w:lang w:val="fr-FR"/>
        </w:rPr>
        <w:t>. C’est une étape qui parait bien sûr évidente, mais il est bon de la rappeler car cette dernière indispensable pour reproduire de façon la plus précise possible la morphologie du patient avant toute décision clinique.</w:t>
      </w:r>
    </w:p>
    <w:p w14:paraId="1BF6E3A1" w14:textId="77777777" w:rsidR="008F4402" w:rsidRDefault="008A3BA9" w:rsidP="00040E2D">
      <w:pPr>
        <w:spacing w:after="200" w:line="360" w:lineRule="auto"/>
        <w:jc w:val="both"/>
        <w:rPr>
          <w:lang w:val="fr-FR"/>
        </w:rPr>
      </w:pPr>
      <w:r>
        <w:rPr>
          <w:lang w:val="fr-FR"/>
        </w:rPr>
        <w:lastRenderedPageBreak/>
        <w:t xml:space="preserve">La limite reste que, </w:t>
      </w:r>
      <w:r w:rsidR="00200B05">
        <w:rPr>
          <w:lang w:val="fr-FR"/>
        </w:rPr>
        <w:t xml:space="preserve">contraint </w:t>
      </w:r>
      <w:r>
        <w:rPr>
          <w:lang w:val="fr-FR"/>
        </w:rPr>
        <w:t xml:space="preserve">uniquement </w:t>
      </w:r>
      <w:r w:rsidR="00040E2D">
        <w:rPr>
          <w:lang w:val="fr-FR"/>
        </w:rPr>
        <w:t xml:space="preserve">à </w:t>
      </w:r>
      <w:r>
        <w:rPr>
          <w:lang w:val="fr-FR"/>
        </w:rPr>
        <w:t xml:space="preserve">ces données, un jumeau numérique ne pourra pas modéliser la microstructure interne d’un os, importante pour évaluer sa résistance mécanique. Pour répondre à cette limitation Ahmadian et ses collaborateurs dans </w:t>
      </w:r>
      <w:r w:rsidRPr="008A3BA9">
        <w:rPr>
          <w:i/>
          <w:iCs/>
          <w:lang w:val="fr-FR"/>
        </w:rPr>
        <w:t xml:space="preserve">Toward an </w:t>
      </w:r>
      <w:proofErr w:type="spellStart"/>
      <w:r w:rsidRPr="008A3BA9">
        <w:rPr>
          <w:i/>
          <w:iCs/>
          <w:lang w:val="fr-FR"/>
        </w:rPr>
        <w:t>artificial</w:t>
      </w:r>
      <w:proofErr w:type="spellEnd"/>
      <w:r w:rsidRPr="008A3BA9">
        <w:rPr>
          <w:i/>
          <w:iCs/>
          <w:lang w:val="fr-FR"/>
        </w:rPr>
        <w:t xml:space="preserve"> intelligence-</w:t>
      </w:r>
      <w:proofErr w:type="spellStart"/>
      <w:r w:rsidRPr="008A3BA9">
        <w:rPr>
          <w:i/>
          <w:iCs/>
          <w:lang w:val="fr-FR"/>
        </w:rPr>
        <w:t>assisted</w:t>
      </w:r>
      <w:proofErr w:type="spellEnd"/>
      <w:r w:rsidRPr="008A3BA9">
        <w:rPr>
          <w:i/>
          <w:iCs/>
          <w:lang w:val="fr-FR"/>
        </w:rPr>
        <w:t xml:space="preserve"> </w:t>
      </w:r>
      <w:proofErr w:type="spellStart"/>
      <w:r w:rsidRPr="008A3BA9">
        <w:rPr>
          <w:i/>
          <w:iCs/>
          <w:lang w:val="fr-FR"/>
        </w:rPr>
        <w:t>framework</w:t>
      </w:r>
      <w:proofErr w:type="spellEnd"/>
      <w:r w:rsidRPr="008A3BA9">
        <w:rPr>
          <w:i/>
          <w:iCs/>
          <w:lang w:val="fr-FR"/>
        </w:rPr>
        <w:t xml:space="preserve"> for </w:t>
      </w:r>
      <w:proofErr w:type="spellStart"/>
      <w:r w:rsidRPr="008A3BA9">
        <w:rPr>
          <w:i/>
          <w:iCs/>
          <w:lang w:val="fr-FR"/>
        </w:rPr>
        <w:t>reconstructing</w:t>
      </w:r>
      <w:proofErr w:type="spellEnd"/>
      <w:r w:rsidRPr="008A3BA9">
        <w:rPr>
          <w:i/>
          <w:iCs/>
          <w:lang w:val="fr-FR"/>
        </w:rPr>
        <w:t xml:space="preserve"> the digital </w:t>
      </w:r>
      <w:proofErr w:type="spellStart"/>
      <w:r w:rsidRPr="008A3BA9">
        <w:rPr>
          <w:i/>
          <w:iCs/>
          <w:lang w:val="fr-FR"/>
        </w:rPr>
        <w:t>twin</w:t>
      </w:r>
      <w:proofErr w:type="spellEnd"/>
      <w:r w:rsidRPr="008A3BA9">
        <w:rPr>
          <w:i/>
          <w:iCs/>
          <w:lang w:val="fr-FR"/>
        </w:rPr>
        <w:t xml:space="preserve"> of </w:t>
      </w:r>
      <w:proofErr w:type="spellStart"/>
      <w:r w:rsidRPr="008A3BA9">
        <w:rPr>
          <w:i/>
          <w:iCs/>
          <w:lang w:val="fr-FR"/>
        </w:rPr>
        <w:t>vertebra</w:t>
      </w:r>
      <w:proofErr w:type="spellEnd"/>
      <w:r w:rsidRPr="008A3BA9">
        <w:rPr>
          <w:i/>
          <w:iCs/>
          <w:lang w:val="fr-FR"/>
        </w:rPr>
        <w:t xml:space="preserve"> and </w:t>
      </w:r>
      <w:proofErr w:type="spellStart"/>
      <w:r w:rsidRPr="008A3BA9">
        <w:rPr>
          <w:i/>
          <w:iCs/>
          <w:lang w:val="fr-FR"/>
        </w:rPr>
        <w:t>predicting</w:t>
      </w:r>
      <w:proofErr w:type="spellEnd"/>
      <w:r w:rsidRPr="008A3BA9">
        <w:rPr>
          <w:i/>
          <w:iCs/>
          <w:lang w:val="fr-FR"/>
        </w:rPr>
        <w:t xml:space="preserve"> </w:t>
      </w:r>
      <w:proofErr w:type="spellStart"/>
      <w:r w:rsidRPr="008A3BA9">
        <w:rPr>
          <w:i/>
          <w:iCs/>
          <w:lang w:val="fr-FR"/>
        </w:rPr>
        <w:t>its</w:t>
      </w:r>
      <w:proofErr w:type="spellEnd"/>
      <w:r w:rsidRPr="008A3BA9">
        <w:rPr>
          <w:i/>
          <w:iCs/>
          <w:lang w:val="fr-FR"/>
        </w:rPr>
        <w:t xml:space="preserve"> fracture </w:t>
      </w:r>
      <w:proofErr w:type="spellStart"/>
      <w:r w:rsidRPr="008A3BA9">
        <w:rPr>
          <w:i/>
          <w:iCs/>
          <w:lang w:val="fr-FR"/>
        </w:rPr>
        <w:t>response</w:t>
      </w:r>
      <w:proofErr w:type="spellEnd"/>
      <w:r>
        <w:rPr>
          <w:i/>
          <w:iCs/>
          <w:lang w:val="fr-FR"/>
        </w:rPr>
        <w:t xml:space="preserve"> (2022) </w:t>
      </w:r>
      <w:r w:rsidRPr="009E50FE">
        <w:rPr>
          <w:lang w:val="fr-FR"/>
        </w:rPr>
        <w:t>ont développé</w:t>
      </w:r>
      <w:r>
        <w:rPr>
          <w:lang w:val="fr-FR"/>
        </w:rPr>
        <w:t xml:space="preserve"> </w:t>
      </w:r>
      <w:proofErr w:type="spellStart"/>
      <w:r>
        <w:rPr>
          <w:lang w:val="fr-FR"/>
        </w:rPr>
        <w:t>ReconGAN</w:t>
      </w:r>
      <w:proofErr w:type="spellEnd"/>
      <w:r>
        <w:rPr>
          <w:lang w:val="fr-FR"/>
        </w:rPr>
        <w:t xml:space="preserve">, un cadre méthodologique utilisant l’intelligence artificielle pour reconstruire virtuellement la microstructure interne de l’os grâce à des données obtenues sur des prélèvements cadavériques. Elle se fait en 3 phases. La première consiste à </w:t>
      </w:r>
      <w:r w:rsidR="006E2B0E">
        <w:rPr>
          <w:lang w:val="fr-FR"/>
        </w:rPr>
        <w:t>former (</w:t>
      </w:r>
      <w:r>
        <w:rPr>
          <w:lang w:val="fr-FR"/>
        </w:rPr>
        <w:t xml:space="preserve">entraîner serait un mot plus juste), un réseau antagoniste </w:t>
      </w:r>
      <w:r w:rsidR="006E2B0E">
        <w:rPr>
          <w:lang w:val="fr-FR"/>
        </w:rPr>
        <w:t xml:space="preserve">tridimensionnel (DCGAN 3D) à partir d’images micro-CT quantitatives de vertèbres thoraciques cadavériques. Ce réseau arrive ensuite à générer des microstructures osseuses avec un écart inférieur à 2% sur les descripteurs microstructuraux évalués. </w:t>
      </w:r>
    </w:p>
    <w:p w14:paraId="69874651" w14:textId="77777777" w:rsidR="000E198E" w:rsidRDefault="006E2B0E" w:rsidP="00DD76CA">
      <w:pPr>
        <w:spacing w:after="200" w:line="360" w:lineRule="auto"/>
        <w:jc w:val="both"/>
        <w:rPr>
          <w:lang w:val="fr-FR"/>
        </w:rPr>
      </w:pPr>
      <w:r>
        <w:rPr>
          <w:lang w:val="fr-FR"/>
        </w:rPr>
        <w:t>La deuxième étape a déjà été décrite en quelque sorte dans la partie précédente et consiste à utiliser l’enveloppe corticale de l’os du patient que l’on extrait grâce au scanner diagnostique du patient. La troisième étape sera tout simplement une combinaison des 2 résultats obtenues précédemment en intégrant la microstructure générée à la corticale du patient en utilisant une optimisation de forme par éléments finis inspirée de la loi de Wolff pour obtenir une transition réaliste entre les 2 régions. Cette méthode présenté</w:t>
      </w:r>
      <w:r w:rsidR="0002095B">
        <w:rPr>
          <w:lang w:val="fr-FR"/>
        </w:rPr>
        <w:t>e paraît prometteuse mais présente des limites qui seront présentées dans la troisième partie.</w:t>
      </w:r>
    </w:p>
    <w:p w14:paraId="05A17F6D" w14:textId="77777777" w:rsidR="00040E2D" w:rsidRDefault="00040E2D" w:rsidP="00040E2D">
      <w:pPr>
        <w:spacing w:after="200" w:line="360" w:lineRule="auto"/>
        <w:jc w:val="both"/>
        <w:rPr>
          <w:lang w:val="fr-FR"/>
        </w:rPr>
      </w:pPr>
      <w:r w:rsidRPr="00B70003">
        <w:rPr>
          <w:noProof/>
          <w:lang w:val="fr-FR"/>
        </w:rPr>
        <w:drawing>
          <wp:inline distT="0" distB="0" distL="0" distR="0" wp14:anchorId="62EA9455" wp14:editId="5C49740B">
            <wp:extent cx="4922520" cy="2149413"/>
            <wp:effectExtent l="0" t="0" r="0" b="3810"/>
            <wp:docPr id="20649906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90606" name=""/>
                    <pic:cNvPicPr/>
                  </pic:nvPicPr>
                  <pic:blipFill>
                    <a:blip r:embed="rId7"/>
                    <a:stretch>
                      <a:fillRect/>
                    </a:stretch>
                  </pic:blipFill>
                  <pic:spPr>
                    <a:xfrm>
                      <a:off x="0" y="0"/>
                      <a:ext cx="4967509" cy="2169057"/>
                    </a:xfrm>
                    <a:prstGeom prst="rect">
                      <a:avLst/>
                    </a:prstGeom>
                  </pic:spPr>
                </pic:pic>
              </a:graphicData>
            </a:graphic>
          </wp:inline>
        </w:drawing>
      </w:r>
    </w:p>
    <w:p w14:paraId="1FA21E97" w14:textId="77777777" w:rsidR="00040E2D" w:rsidRPr="00D06CFD" w:rsidRDefault="00040E2D" w:rsidP="00040E2D">
      <w:pPr>
        <w:spacing w:after="200" w:line="360" w:lineRule="auto"/>
        <w:jc w:val="both"/>
        <w:rPr>
          <w:b/>
          <w:bCs/>
          <w:color w:val="000000" w:themeColor="text1"/>
          <w:sz w:val="20"/>
          <w:szCs w:val="20"/>
          <w:lang w:val="fr-FR"/>
        </w:rPr>
      </w:pPr>
      <w:proofErr w:type="spellStart"/>
      <w:r w:rsidRPr="00D06CFD">
        <w:rPr>
          <w:b/>
          <w:bCs/>
          <w:color w:val="000000" w:themeColor="text1"/>
          <w:sz w:val="20"/>
          <w:szCs w:val="20"/>
          <w:lang w:val="fr-FR"/>
        </w:rPr>
        <w:t>Fig</w:t>
      </w:r>
      <w:proofErr w:type="spellEnd"/>
      <w:r w:rsidRPr="00D06CFD">
        <w:rPr>
          <w:b/>
          <w:bCs/>
          <w:color w:val="000000" w:themeColor="text1"/>
          <w:sz w:val="20"/>
          <w:szCs w:val="20"/>
          <w:lang w:val="fr-FR"/>
        </w:rPr>
        <w:t xml:space="preserve"> 1 : </w:t>
      </w:r>
      <w:r w:rsidR="00D06CFD" w:rsidRPr="00D06CFD">
        <w:rPr>
          <w:b/>
          <w:bCs/>
          <w:color w:val="000000" w:themeColor="text1"/>
          <w:sz w:val="20"/>
          <w:szCs w:val="20"/>
          <w:lang w:val="fr-FR"/>
        </w:rPr>
        <w:t>Schématisation</w:t>
      </w:r>
      <w:r w:rsidRPr="00D06CFD">
        <w:rPr>
          <w:b/>
          <w:bCs/>
          <w:color w:val="000000" w:themeColor="text1"/>
          <w:sz w:val="20"/>
          <w:szCs w:val="20"/>
          <w:lang w:val="fr-FR"/>
        </w:rPr>
        <w:t xml:space="preserve"> de </w:t>
      </w:r>
      <w:proofErr w:type="spellStart"/>
      <w:r w:rsidRPr="00D06CFD">
        <w:rPr>
          <w:b/>
          <w:bCs/>
          <w:color w:val="000000" w:themeColor="text1"/>
          <w:sz w:val="20"/>
          <w:szCs w:val="20"/>
          <w:lang w:val="fr-FR"/>
        </w:rPr>
        <w:t>ReconGan</w:t>
      </w:r>
      <w:proofErr w:type="spellEnd"/>
    </w:p>
    <w:p w14:paraId="297C3DDB" w14:textId="77777777" w:rsidR="0002095B" w:rsidRPr="0002095B" w:rsidRDefault="0002095B">
      <w:pPr>
        <w:spacing w:after="200" w:line="360" w:lineRule="auto"/>
        <w:jc w:val="both"/>
        <w:rPr>
          <w:lang w:val="fr-FR"/>
        </w:rPr>
      </w:pPr>
      <w:r>
        <w:rPr>
          <w:lang w:val="fr-FR"/>
        </w:rPr>
        <w:t xml:space="preserve">Un autre exemple différent de celui mais qui reste complémentaire et important dans la compréhension de la construction d’un jumeau numérique en chirurgie orthopédique est celui de Andres et ses collaborateurs dans </w:t>
      </w:r>
      <w:proofErr w:type="spellStart"/>
      <w:r w:rsidRPr="0002095B">
        <w:rPr>
          <w:i/>
          <w:iCs/>
          <w:lang w:val="fr-FR"/>
        </w:rPr>
        <w:t>Advantages</w:t>
      </w:r>
      <w:proofErr w:type="spellEnd"/>
      <w:r w:rsidRPr="0002095B">
        <w:rPr>
          <w:i/>
          <w:iCs/>
          <w:lang w:val="fr-FR"/>
        </w:rPr>
        <w:t xml:space="preserve"> of digital </w:t>
      </w:r>
      <w:proofErr w:type="spellStart"/>
      <w:r w:rsidRPr="0002095B">
        <w:rPr>
          <w:i/>
          <w:iCs/>
          <w:lang w:val="fr-FR"/>
        </w:rPr>
        <w:t>twin</w:t>
      </w:r>
      <w:proofErr w:type="spellEnd"/>
      <w:r w:rsidRPr="0002095B">
        <w:rPr>
          <w:i/>
          <w:iCs/>
          <w:lang w:val="fr-FR"/>
        </w:rPr>
        <w:t xml:space="preserve"> </w:t>
      </w:r>
      <w:proofErr w:type="spellStart"/>
      <w:r w:rsidRPr="0002095B">
        <w:rPr>
          <w:i/>
          <w:iCs/>
          <w:lang w:val="fr-FR"/>
        </w:rPr>
        <w:t>technology</w:t>
      </w:r>
      <w:proofErr w:type="spellEnd"/>
      <w:r w:rsidRPr="0002095B">
        <w:rPr>
          <w:i/>
          <w:iCs/>
          <w:lang w:val="fr-FR"/>
        </w:rPr>
        <w:t xml:space="preserve"> in </w:t>
      </w:r>
      <w:proofErr w:type="spellStart"/>
      <w:r w:rsidRPr="0002095B">
        <w:rPr>
          <w:i/>
          <w:iCs/>
          <w:lang w:val="fr-FR"/>
        </w:rPr>
        <w:lastRenderedPageBreak/>
        <w:t>orthopedic</w:t>
      </w:r>
      <w:proofErr w:type="spellEnd"/>
      <w:r w:rsidRPr="0002095B">
        <w:rPr>
          <w:i/>
          <w:iCs/>
          <w:lang w:val="fr-FR"/>
        </w:rPr>
        <w:t xml:space="preserve"> trauma </w:t>
      </w:r>
      <w:proofErr w:type="spellStart"/>
      <w:r w:rsidRPr="0002095B">
        <w:rPr>
          <w:i/>
          <w:iCs/>
          <w:lang w:val="fr-FR"/>
        </w:rPr>
        <w:t>surgery</w:t>
      </w:r>
      <w:proofErr w:type="spellEnd"/>
      <w:r w:rsidRPr="0002095B">
        <w:rPr>
          <w:i/>
          <w:iCs/>
          <w:lang w:val="fr-FR"/>
        </w:rPr>
        <w:t xml:space="preserve">: </w:t>
      </w:r>
      <w:proofErr w:type="spellStart"/>
      <w:r w:rsidRPr="0002095B">
        <w:rPr>
          <w:i/>
          <w:iCs/>
          <w:lang w:val="fr-FR"/>
        </w:rPr>
        <w:t>Exploring</w:t>
      </w:r>
      <w:proofErr w:type="spellEnd"/>
      <w:r w:rsidRPr="0002095B">
        <w:rPr>
          <w:i/>
          <w:iCs/>
          <w:lang w:val="fr-FR"/>
        </w:rPr>
        <w:t xml:space="preserve"> </w:t>
      </w:r>
      <w:proofErr w:type="spellStart"/>
      <w:r w:rsidRPr="0002095B">
        <w:rPr>
          <w:i/>
          <w:iCs/>
          <w:lang w:val="fr-FR"/>
        </w:rPr>
        <w:t>different</w:t>
      </w:r>
      <w:proofErr w:type="spellEnd"/>
      <w:r w:rsidRPr="0002095B">
        <w:rPr>
          <w:i/>
          <w:iCs/>
          <w:lang w:val="fr-FR"/>
        </w:rPr>
        <w:t xml:space="preserve"> </w:t>
      </w:r>
      <w:proofErr w:type="spellStart"/>
      <w:r w:rsidRPr="0002095B">
        <w:rPr>
          <w:i/>
          <w:iCs/>
          <w:lang w:val="fr-FR"/>
        </w:rPr>
        <w:t>clinical</w:t>
      </w:r>
      <w:proofErr w:type="spellEnd"/>
      <w:r w:rsidRPr="0002095B">
        <w:rPr>
          <w:i/>
          <w:iCs/>
          <w:lang w:val="fr-FR"/>
        </w:rPr>
        <w:t xml:space="preserve"> use cases</w:t>
      </w:r>
      <w:r w:rsidRPr="0002095B">
        <w:rPr>
          <w:lang w:val="fr-FR"/>
        </w:rPr>
        <w:t>.</w:t>
      </w:r>
      <w:r>
        <w:rPr>
          <w:lang w:val="fr-FR"/>
        </w:rPr>
        <w:t xml:space="preserve"> Leur approche est similaire à ce qui a été présenté précédemment</w:t>
      </w:r>
      <w:r w:rsidR="00574C8C">
        <w:rPr>
          <w:lang w:val="fr-FR"/>
        </w:rPr>
        <w:t>. Il y a une segmentation anatomique et simulation par éléments finis pour reconstruire fidèlement la géométrie du tibia, fragments osseux et du matériel implanté. Le modèle proposé se différentie cependant car il intègre la capture du mouvement et la modélisation squelettique et musculeuse qui permet de reproduire les conditions de chargement auxquelles le patient fera face lors de sa marche.</w:t>
      </w:r>
    </w:p>
    <w:p w14:paraId="1E5DBA7A" w14:textId="77777777" w:rsidR="00574C8C" w:rsidRDefault="00574C8C">
      <w:pPr>
        <w:spacing w:after="200" w:line="360" w:lineRule="auto"/>
        <w:jc w:val="both"/>
        <w:rPr>
          <w:lang w:val="fr-FR"/>
        </w:rPr>
      </w:pPr>
      <w:r>
        <w:rPr>
          <w:lang w:val="fr-FR"/>
        </w:rPr>
        <w:t>Ces 2 exemples illustrent donc la diversité des approches possibles pour la reconstruction d’un jumeau numérique orthopédique. Chacune des 2 méthodes se distinguent l’une de l’autre car elles se décident chacune de concentrer sur 2 aspects différents de la reconstruction osseuse. L’une est plus axée sur la microstructure interne et l’autre essaye d’intégrer des données fonctionnelles de mouvements.</w:t>
      </w:r>
      <w:r w:rsidR="00DD76CA">
        <w:rPr>
          <w:lang w:val="fr-FR"/>
        </w:rPr>
        <w:t xml:space="preserve"> Une approche combinant peut-être ces 2 méthodes pourrait être intéressante pour obtenir la reconstruction la plus détaillée possible d’un patient. </w:t>
      </w:r>
      <w:r>
        <w:rPr>
          <w:lang w:val="fr-FR"/>
        </w:rPr>
        <w:t>Dans les 2 cas, ces reconstructions ont nécessité des compétences et des ressources informatiques importantes qui pourront être mise à profit à des simulations cliniques pertinentes, notamment sur la planification préopératoire, que nous allons maintenant détailler.</w:t>
      </w:r>
    </w:p>
    <w:p w14:paraId="0CC78B7A" w14:textId="77777777" w:rsidR="004265EC" w:rsidRPr="00300BCC" w:rsidRDefault="004265EC" w:rsidP="004265EC">
      <w:pPr>
        <w:rPr>
          <w:rFonts w:asciiTheme="majorBidi" w:hAnsiTheme="majorBidi" w:cstheme="majorBidi"/>
          <w:lang w:val="fr-FR"/>
        </w:rPr>
      </w:pPr>
      <w:r w:rsidRPr="00300BCC">
        <w:rPr>
          <w:rFonts w:asciiTheme="majorBidi" w:hAnsiTheme="majorBidi" w:cstheme="majorBidi"/>
          <w:noProof/>
        </w:rPr>
        <w:drawing>
          <wp:inline distT="0" distB="0" distL="0" distR="0" wp14:anchorId="746E53DC" wp14:editId="38ED8B02">
            <wp:extent cx="5067300" cy="2468880"/>
            <wp:effectExtent l="0" t="0" r="0" b="266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E3E80CA" w14:textId="77777777" w:rsidR="004265EC" w:rsidRPr="00D06CFD" w:rsidRDefault="004265EC" w:rsidP="004265EC">
      <w:pPr>
        <w:rPr>
          <w:rFonts w:asciiTheme="majorBidi" w:hAnsiTheme="majorBidi" w:cstheme="majorBidi"/>
          <w:b/>
          <w:bCs/>
          <w:sz w:val="20"/>
          <w:szCs w:val="20"/>
          <w:lang w:val="fr-FR"/>
        </w:rPr>
      </w:pPr>
    </w:p>
    <w:p w14:paraId="1EDFAB70" w14:textId="77777777" w:rsidR="004265EC" w:rsidRPr="00D06CFD" w:rsidRDefault="004265EC" w:rsidP="004265EC">
      <w:pPr>
        <w:rPr>
          <w:rFonts w:asciiTheme="majorBidi" w:hAnsiTheme="majorBidi" w:cstheme="majorBidi"/>
          <w:b/>
          <w:bCs/>
          <w:sz w:val="20"/>
          <w:szCs w:val="20"/>
          <w:lang w:val="fr-FR"/>
        </w:rPr>
      </w:pPr>
      <w:proofErr w:type="spellStart"/>
      <w:r w:rsidRPr="00D06CFD">
        <w:rPr>
          <w:rFonts w:asciiTheme="majorBidi" w:hAnsiTheme="majorBidi" w:cstheme="majorBidi"/>
          <w:b/>
          <w:bCs/>
          <w:sz w:val="20"/>
          <w:szCs w:val="20"/>
          <w:lang w:val="fr-FR"/>
        </w:rPr>
        <w:t>Fig</w:t>
      </w:r>
      <w:proofErr w:type="spellEnd"/>
      <w:r w:rsidRPr="00D06CFD">
        <w:rPr>
          <w:rFonts w:asciiTheme="majorBidi" w:hAnsiTheme="majorBidi" w:cstheme="majorBidi"/>
          <w:b/>
          <w:bCs/>
          <w:sz w:val="20"/>
          <w:szCs w:val="20"/>
          <w:lang w:val="fr-FR"/>
        </w:rPr>
        <w:t xml:space="preserve"> 2 : Construction d’un jumeau numérique en orthopédie </w:t>
      </w:r>
    </w:p>
    <w:p w14:paraId="05C0AA4D" w14:textId="77777777" w:rsidR="004265EC" w:rsidRDefault="004265EC">
      <w:pPr>
        <w:spacing w:after="200" w:line="360" w:lineRule="auto"/>
        <w:jc w:val="both"/>
        <w:rPr>
          <w:lang w:val="fr-FR"/>
        </w:rPr>
      </w:pPr>
    </w:p>
    <w:p w14:paraId="4B5211CE" w14:textId="77777777" w:rsidR="000E198E" w:rsidRPr="009E50FE" w:rsidRDefault="00B9200D">
      <w:pPr>
        <w:pStyle w:val="Titre2"/>
        <w:rPr>
          <w:lang w:val="fr-FR"/>
        </w:rPr>
      </w:pPr>
      <w:r w:rsidRPr="009E50FE">
        <w:rPr>
          <w:lang w:val="fr-FR"/>
        </w:rPr>
        <w:t>II.2. Les jumeaux numériques au service de la planification préopératoire</w:t>
      </w:r>
    </w:p>
    <w:p w14:paraId="2681F0C4" w14:textId="77777777" w:rsidR="000E7DF8" w:rsidRDefault="000E7DF8">
      <w:pPr>
        <w:spacing w:after="200" w:line="360" w:lineRule="auto"/>
        <w:jc w:val="both"/>
        <w:rPr>
          <w:lang w:val="fr-FR"/>
        </w:rPr>
      </w:pPr>
      <w:r>
        <w:rPr>
          <w:lang w:val="fr-FR"/>
        </w:rPr>
        <w:t xml:space="preserve">La planification préopératoire est une étape déterminante en chirurgie orthopédique. Avant tout geste chirurgical, une analyse de l’anatomie du patient est nécessaire pour identifier les difficultés techniques possibles et la stratégie opératoire adaptée. </w:t>
      </w:r>
      <w:r w:rsidR="00BE07C0">
        <w:rPr>
          <w:lang w:val="fr-FR"/>
        </w:rPr>
        <w:t>Généralement</w:t>
      </w:r>
      <w:r w:rsidR="00B83163">
        <w:rPr>
          <w:lang w:val="fr-FR"/>
        </w:rPr>
        <w:t xml:space="preserve"> </w:t>
      </w:r>
      <w:r>
        <w:rPr>
          <w:lang w:val="fr-FR"/>
        </w:rPr>
        <w:t xml:space="preserve">cela est </w:t>
      </w:r>
      <w:r>
        <w:rPr>
          <w:lang w:val="fr-FR"/>
        </w:rPr>
        <w:lastRenderedPageBreak/>
        <w:t xml:space="preserve">fait grâce à l’interprétation d’examens d’imagerie et sur </w:t>
      </w:r>
      <w:r w:rsidR="00B83163">
        <w:rPr>
          <w:lang w:val="fr-FR"/>
        </w:rPr>
        <w:t>l’expérience du praticien. Ils ne permettent cependant pas d’évaluer avec précision les conséquences mécaniques des différentes thérapeutiques envisagées.</w:t>
      </w:r>
    </w:p>
    <w:p w14:paraId="61FE5C61" w14:textId="77777777" w:rsidR="00B83163" w:rsidRDefault="00B83163">
      <w:pPr>
        <w:spacing w:after="200" w:line="360" w:lineRule="auto"/>
        <w:jc w:val="both"/>
        <w:rPr>
          <w:lang w:val="fr-FR"/>
        </w:rPr>
      </w:pPr>
      <w:r>
        <w:rPr>
          <w:lang w:val="fr-FR"/>
        </w:rPr>
        <w:t xml:space="preserve">C’est là qu’entre en jeu les jumeaux numériques en apportant une réponse concrète à cette limite. </w:t>
      </w:r>
      <w:r w:rsidRPr="00B83163">
        <w:rPr>
          <w:lang w:val="fr-FR"/>
        </w:rPr>
        <w:t xml:space="preserve">Dean et ses collaborateurs dans </w:t>
      </w:r>
      <w:r w:rsidRPr="00B83163">
        <w:rPr>
          <w:i/>
          <w:iCs/>
          <w:lang w:val="fr-FR"/>
        </w:rPr>
        <w:t xml:space="preserve">Leveraging digital </w:t>
      </w:r>
      <w:proofErr w:type="spellStart"/>
      <w:r w:rsidRPr="00B83163">
        <w:rPr>
          <w:i/>
          <w:iCs/>
          <w:lang w:val="fr-FR"/>
        </w:rPr>
        <w:t>twins</w:t>
      </w:r>
      <w:proofErr w:type="spellEnd"/>
      <w:r w:rsidRPr="00B83163">
        <w:rPr>
          <w:i/>
          <w:iCs/>
          <w:lang w:val="fr-FR"/>
        </w:rPr>
        <w:t xml:space="preserve"> for </w:t>
      </w:r>
      <w:proofErr w:type="spellStart"/>
      <w:r w:rsidRPr="00B83163">
        <w:rPr>
          <w:i/>
          <w:iCs/>
          <w:lang w:val="fr-FR"/>
        </w:rPr>
        <w:t>improved</w:t>
      </w:r>
      <w:proofErr w:type="spellEnd"/>
      <w:r w:rsidRPr="00B83163">
        <w:rPr>
          <w:i/>
          <w:iCs/>
          <w:lang w:val="fr-FR"/>
        </w:rPr>
        <w:t xml:space="preserve"> </w:t>
      </w:r>
      <w:proofErr w:type="spellStart"/>
      <w:r w:rsidRPr="00B83163">
        <w:rPr>
          <w:i/>
          <w:iCs/>
          <w:lang w:val="fr-FR"/>
        </w:rPr>
        <w:t>orthopaedic</w:t>
      </w:r>
      <w:proofErr w:type="spellEnd"/>
      <w:r w:rsidRPr="00B83163">
        <w:rPr>
          <w:i/>
          <w:iCs/>
          <w:lang w:val="fr-FR"/>
        </w:rPr>
        <w:t xml:space="preserve"> </w:t>
      </w:r>
      <w:proofErr w:type="spellStart"/>
      <w:r w:rsidRPr="00B83163">
        <w:rPr>
          <w:i/>
          <w:iCs/>
          <w:lang w:val="fr-FR"/>
        </w:rPr>
        <w:t>evaluation</w:t>
      </w:r>
      <w:proofErr w:type="spellEnd"/>
      <w:r w:rsidRPr="00B83163">
        <w:rPr>
          <w:i/>
          <w:iCs/>
          <w:lang w:val="fr-FR"/>
        </w:rPr>
        <w:t xml:space="preserve"> and </w:t>
      </w:r>
      <w:proofErr w:type="spellStart"/>
      <w:r w:rsidRPr="00B83163">
        <w:rPr>
          <w:i/>
          <w:iCs/>
          <w:lang w:val="fr-FR"/>
        </w:rPr>
        <w:t>treatment</w:t>
      </w:r>
      <w:proofErr w:type="spellEnd"/>
      <w:r w:rsidRPr="00B83163">
        <w:rPr>
          <w:i/>
          <w:iCs/>
          <w:lang w:val="fr-FR"/>
        </w:rPr>
        <w:t xml:space="preserve"> (2024) </w:t>
      </w:r>
      <w:r w:rsidRPr="00B83163">
        <w:rPr>
          <w:lang w:val="fr-FR"/>
        </w:rPr>
        <w:t xml:space="preserve">montrent que </w:t>
      </w:r>
      <w:r>
        <w:rPr>
          <w:lang w:val="fr-FR"/>
        </w:rPr>
        <w:t xml:space="preserve">en construisant un modèle personnalisé de l’anatomie osseuse et cartilagineuse d’un patient, on peut simuler les différentes stratégies opératoires, les comparer entre elles ou comparer quelles implants ou greffe seront la solution la mieux adaptée à l’intervention. </w:t>
      </w:r>
      <w:r w:rsidR="004B1AE0">
        <w:rPr>
          <w:lang w:val="fr-FR"/>
        </w:rPr>
        <w:t>La planification opératoire devient alors un processus de simulation individualisé, dans lequel le chirurgien peut explorer virtuellement avant une opération, les possibilités qui s’offrent à lui et en évaluer les conséquences possibles.</w:t>
      </w:r>
    </w:p>
    <w:p w14:paraId="762AD285" w14:textId="77777777" w:rsidR="00B347FD" w:rsidRDefault="004B1AE0" w:rsidP="00B347FD">
      <w:pPr>
        <w:spacing w:after="200" w:line="360" w:lineRule="auto"/>
        <w:jc w:val="both"/>
        <w:rPr>
          <w:lang w:val="fr-FR"/>
        </w:rPr>
      </w:pPr>
      <w:r>
        <w:rPr>
          <w:lang w:val="fr-FR"/>
        </w:rPr>
        <w:t>L’étude d’Andres et ses collaborateurs sur les fractures tibiales illustre clairement ce potentiel. Dans cette étude ils ont utilisé des jumeaux numériques pour simuler douze scénarios biomécaniques distincts. Par exemple ils faisaient varier la longueur des vis utilisées, ils évaluaient l’apport de ciment PMMA et regardaient ainsi la conséquence de ces opérations sur la consolidation osseuse. Ils ont ainsi pu déterminer quels paramètres</w:t>
      </w:r>
      <w:r w:rsidR="00B347FD">
        <w:rPr>
          <w:lang w:val="fr-FR"/>
        </w:rPr>
        <w:t xml:space="preserve"> dans le choix des préparatifs préopératoires</w:t>
      </w:r>
      <w:r>
        <w:rPr>
          <w:lang w:val="fr-FR"/>
        </w:rPr>
        <w:t xml:space="preserve"> permettaient </w:t>
      </w:r>
      <w:r w:rsidR="00B347FD">
        <w:rPr>
          <w:lang w:val="fr-FR"/>
        </w:rPr>
        <w:t>une meilleure prise</w:t>
      </w:r>
      <w:r>
        <w:rPr>
          <w:lang w:val="fr-FR"/>
        </w:rPr>
        <w:t xml:space="preserve"> en charge chirurgicale. </w:t>
      </w:r>
      <w:r w:rsidR="00B70003" w:rsidRPr="009B5ED5">
        <w:rPr>
          <w:noProof/>
          <w:lang w:val="fr-FR"/>
        </w:rPr>
        <w:drawing>
          <wp:inline distT="0" distB="0" distL="0" distR="0" wp14:anchorId="7001FF36" wp14:editId="70CD80F3">
            <wp:extent cx="5502910" cy="2033270"/>
            <wp:effectExtent l="0" t="0" r="2540" b="5080"/>
            <wp:docPr id="17386845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84518" name=""/>
                    <pic:cNvPicPr/>
                  </pic:nvPicPr>
                  <pic:blipFill>
                    <a:blip r:embed="rId13"/>
                    <a:stretch>
                      <a:fillRect/>
                    </a:stretch>
                  </pic:blipFill>
                  <pic:spPr>
                    <a:xfrm>
                      <a:off x="0" y="0"/>
                      <a:ext cx="5502910" cy="2033270"/>
                    </a:xfrm>
                    <a:prstGeom prst="rect">
                      <a:avLst/>
                    </a:prstGeom>
                  </pic:spPr>
                </pic:pic>
              </a:graphicData>
            </a:graphic>
          </wp:inline>
        </w:drawing>
      </w:r>
    </w:p>
    <w:p w14:paraId="63DB3DFD" w14:textId="77777777" w:rsidR="008F4402" w:rsidRPr="00D06CFD" w:rsidRDefault="008F4402" w:rsidP="00B347FD">
      <w:pPr>
        <w:spacing w:after="200" w:line="360" w:lineRule="auto"/>
        <w:jc w:val="both"/>
        <w:rPr>
          <w:b/>
          <w:bCs/>
          <w:sz w:val="20"/>
          <w:szCs w:val="20"/>
          <w:lang w:val="fr-FR"/>
        </w:rPr>
      </w:pPr>
      <w:r w:rsidRPr="00D06CFD">
        <w:rPr>
          <w:b/>
          <w:bCs/>
          <w:sz w:val="20"/>
          <w:szCs w:val="20"/>
          <w:lang w:val="fr-FR"/>
        </w:rPr>
        <w:t xml:space="preserve">Fig3 : Simulation </w:t>
      </w:r>
      <w:r w:rsidR="00040E2D" w:rsidRPr="00D06CFD">
        <w:rPr>
          <w:b/>
          <w:bCs/>
          <w:sz w:val="20"/>
          <w:szCs w:val="20"/>
          <w:lang w:val="fr-FR"/>
        </w:rPr>
        <w:t>d’une</w:t>
      </w:r>
      <w:r w:rsidRPr="00D06CFD">
        <w:rPr>
          <w:b/>
          <w:bCs/>
          <w:sz w:val="20"/>
          <w:szCs w:val="20"/>
          <w:lang w:val="fr-FR"/>
        </w:rPr>
        <w:t xml:space="preserve"> fracture de tibia</w:t>
      </w:r>
    </w:p>
    <w:p w14:paraId="6CE5EE8C" w14:textId="77777777" w:rsidR="00B22D19" w:rsidRDefault="00B347FD" w:rsidP="0055499D">
      <w:pPr>
        <w:spacing w:after="200" w:line="360" w:lineRule="auto"/>
        <w:jc w:val="both"/>
        <w:rPr>
          <w:lang w:val="fr-FR"/>
        </w:rPr>
      </w:pPr>
      <w:r>
        <w:rPr>
          <w:lang w:val="fr-FR"/>
        </w:rPr>
        <w:t xml:space="preserve">Dans le domaine des métastases </w:t>
      </w:r>
      <w:r w:rsidR="0012249E">
        <w:rPr>
          <w:lang w:val="fr-FR"/>
        </w:rPr>
        <w:t xml:space="preserve">vertébrales, Ahmadian et ses collaborateurs ont utilisé un jumeau numérique créé grâce à la méthode décrite dans la partie précédente pour simuler le comportement mécanique </w:t>
      </w:r>
      <w:r w:rsidR="003744C8">
        <w:rPr>
          <w:lang w:val="fr-FR"/>
        </w:rPr>
        <w:t>vertèbres saines, lytiques et blastiques soumises à des efforts de compression et de flexion.</w:t>
      </w:r>
      <w:r w:rsidR="00806BB3">
        <w:rPr>
          <w:lang w:val="fr-FR"/>
        </w:rPr>
        <w:t xml:space="preserve"> Les résultats ont montré que les capacités portantes des </w:t>
      </w:r>
      <w:r w:rsidR="00806BB3">
        <w:rPr>
          <w:lang w:val="fr-FR"/>
        </w:rPr>
        <w:lastRenderedPageBreak/>
        <w:t xml:space="preserve">vertèbres étaient </w:t>
      </w:r>
      <w:r w:rsidR="003B5E0F">
        <w:rPr>
          <w:lang w:val="fr-FR"/>
        </w:rPr>
        <w:t xml:space="preserve">affaiblies lors de la présence d’une tumeur lytique (différence de 11% de diminution de capacité portante par rapport à une lésion blastique). Au-delà </w:t>
      </w:r>
      <w:r w:rsidR="00B22D19">
        <w:rPr>
          <w:lang w:val="fr-FR"/>
        </w:rPr>
        <w:t>des résultats présentés</w:t>
      </w:r>
      <w:r w:rsidR="00BA096C">
        <w:rPr>
          <w:lang w:val="fr-FR"/>
        </w:rPr>
        <w:t xml:space="preserve">, les données obtenues montrent que les jumeaux numériques aident à stratifier le risque de fracturaire </w:t>
      </w:r>
      <w:r w:rsidR="00B22D19">
        <w:rPr>
          <w:lang w:val="fr-FR"/>
        </w:rPr>
        <w:t>ce qui est un atout directement transférable pour la planification préopératoire en chirurgie pour exemple décider de faire une opération de stabilisation ou une radiothérapie.</w:t>
      </w:r>
    </w:p>
    <w:p w14:paraId="4BFD5051" w14:textId="77777777" w:rsidR="00B22D19" w:rsidRDefault="00B22D19">
      <w:pPr>
        <w:spacing w:after="200" w:line="360" w:lineRule="auto"/>
        <w:jc w:val="both"/>
        <w:rPr>
          <w:lang w:val="fr-FR"/>
        </w:rPr>
      </w:pPr>
      <w:r>
        <w:rPr>
          <w:lang w:val="fr-FR"/>
        </w:rPr>
        <w:t xml:space="preserve">Les jumeaux numériques, en plus d’une aide préopératoire offrent des perspectives vers un guidage peropératoire, c’est-à-dire durant l’opération directement. </w:t>
      </w:r>
      <w:r w:rsidR="000640A4">
        <w:rPr>
          <w:lang w:val="fr-FR"/>
        </w:rPr>
        <w:t xml:space="preserve"> Chilaka et ses collaborateurs (2025) décrivent comme des </w:t>
      </w:r>
      <w:proofErr w:type="spellStart"/>
      <w:r w:rsidR="000640A4">
        <w:rPr>
          <w:lang w:val="fr-FR"/>
        </w:rPr>
        <w:t>shadow</w:t>
      </w:r>
      <w:proofErr w:type="spellEnd"/>
      <w:r w:rsidR="000640A4">
        <w:rPr>
          <w:lang w:val="fr-FR"/>
        </w:rPr>
        <w:t xml:space="preserve"> </w:t>
      </w:r>
      <w:proofErr w:type="spellStart"/>
      <w:r w:rsidR="000640A4">
        <w:rPr>
          <w:lang w:val="fr-FR"/>
        </w:rPr>
        <w:t>twins</w:t>
      </w:r>
      <w:proofErr w:type="spellEnd"/>
      <w:r w:rsidR="000640A4">
        <w:rPr>
          <w:lang w:val="fr-FR"/>
        </w:rPr>
        <w:t>, mis à jour de manière constante durant une intervention, pourraient améliorer navigation chirurgicale, faciliter les résections complexes et améliorer la précision des gestes. Dean et ses collaborateurs (2024) ajoutent à ce concept, une possibilité d’associer les modèles virtuels personnalisées des patients à des technologies de réalité augmentée qui permettraient au chirurgien de disposer d’information personnalisées sur son champ visuel durant son intervention.</w:t>
      </w:r>
    </w:p>
    <w:p w14:paraId="4FFF1D26" w14:textId="77777777" w:rsidR="000E198E" w:rsidRDefault="0071098F" w:rsidP="0055499D">
      <w:pPr>
        <w:spacing w:after="200" w:line="360" w:lineRule="auto"/>
        <w:jc w:val="both"/>
        <w:rPr>
          <w:lang w:val="fr-FR"/>
        </w:rPr>
      </w:pPr>
      <w:r>
        <w:rPr>
          <w:noProof/>
          <w:lang w:val="fr-FR"/>
        </w:rPr>
        <w:drawing>
          <wp:anchor distT="0" distB="0" distL="114300" distR="114300" simplePos="0" relativeHeight="251658240" behindDoc="0" locked="0" layoutInCell="1" allowOverlap="1" wp14:anchorId="3B3679DF" wp14:editId="60F9859B">
            <wp:simplePos x="0" y="0"/>
            <wp:positionH relativeFrom="column">
              <wp:posOffset>-822960</wp:posOffset>
            </wp:positionH>
            <wp:positionV relativeFrom="paragraph">
              <wp:posOffset>1905000</wp:posOffset>
            </wp:positionV>
            <wp:extent cx="7078980" cy="2773680"/>
            <wp:effectExtent l="0" t="0" r="7620" b="0"/>
            <wp:wrapSquare wrapText="bothSides"/>
            <wp:docPr id="8024123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12324" name="Image 802412324"/>
                    <pic:cNvPicPr/>
                  </pic:nvPicPr>
                  <pic:blipFill>
                    <a:blip r:embed="rId14">
                      <a:extLst>
                        <a:ext uri="{28A0092B-C50C-407E-A947-70E740481C1C}">
                          <a14:useLocalDpi xmlns:a14="http://schemas.microsoft.com/office/drawing/2010/main" val="0"/>
                        </a:ext>
                      </a:extLst>
                    </a:blip>
                    <a:stretch>
                      <a:fillRect/>
                    </a:stretch>
                  </pic:blipFill>
                  <pic:spPr>
                    <a:xfrm>
                      <a:off x="0" y="0"/>
                      <a:ext cx="7078980" cy="2773680"/>
                    </a:xfrm>
                    <a:prstGeom prst="rect">
                      <a:avLst/>
                    </a:prstGeom>
                  </pic:spPr>
                </pic:pic>
              </a:graphicData>
            </a:graphic>
            <wp14:sizeRelH relativeFrom="margin">
              <wp14:pctWidth>0</wp14:pctWidth>
            </wp14:sizeRelH>
            <wp14:sizeRelV relativeFrom="margin">
              <wp14:pctHeight>0</wp14:pctHeight>
            </wp14:sizeRelV>
          </wp:anchor>
        </w:drawing>
      </w:r>
      <w:r w:rsidR="00A03BB2">
        <w:rPr>
          <w:lang w:val="fr-FR"/>
        </w:rPr>
        <w:t>Les jumeaux numériques permettent donc transformer progressivement la planification préopératoire en chirurgie orthopédique. En quantifiant ainsi le risque, comparant les différentes options thérapeutiques et quantifiant les difficultés techniques, ils fournissent des informations objectives qui complètent les données obtenues grâce aux techniques d’imagerie traditionnelle mais aussi l’expérience clinique du praticien. Ils restent avant tout des outils et ne remplacent en aucun cas le chirurgien ou les différents métiers qui aident à planifier une opération.</w:t>
      </w:r>
    </w:p>
    <w:p w14:paraId="090E1FF6" w14:textId="77777777" w:rsidR="00040E2D" w:rsidRDefault="004265EC" w:rsidP="005F75FB">
      <w:pPr>
        <w:tabs>
          <w:tab w:val="left" w:pos="2856"/>
        </w:tabs>
        <w:rPr>
          <w:rFonts w:asciiTheme="majorBidi" w:hAnsiTheme="majorBidi" w:cstheme="majorBidi"/>
          <w:lang w:val="fr-FR"/>
        </w:rPr>
      </w:pPr>
      <w:proofErr w:type="spellStart"/>
      <w:r w:rsidRPr="00D06CFD">
        <w:rPr>
          <w:rFonts w:asciiTheme="majorBidi" w:hAnsiTheme="majorBidi" w:cstheme="majorBidi"/>
          <w:b/>
          <w:bCs/>
          <w:sz w:val="20"/>
          <w:szCs w:val="20"/>
          <w:lang w:val="fr-FR"/>
        </w:rPr>
        <w:t>Fig</w:t>
      </w:r>
      <w:proofErr w:type="spellEnd"/>
      <w:r w:rsidRPr="00D06CFD">
        <w:rPr>
          <w:rFonts w:asciiTheme="majorBidi" w:hAnsiTheme="majorBidi" w:cstheme="majorBidi"/>
          <w:b/>
          <w:bCs/>
          <w:sz w:val="20"/>
          <w:szCs w:val="20"/>
          <w:lang w:val="fr-FR"/>
        </w:rPr>
        <w:t xml:space="preserve"> </w:t>
      </w:r>
      <w:r w:rsidR="008F4402" w:rsidRPr="00D06CFD">
        <w:rPr>
          <w:rFonts w:asciiTheme="majorBidi" w:hAnsiTheme="majorBidi" w:cstheme="majorBidi"/>
          <w:b/>
          <w:bCs/>
          <w:sz w:val="20"/>
          <w:szCs w:val="20"/>
          <w:lang w:val="fr-FR"/>
        </w:rPr>
        <w:t>4</w:t>
      </w:r>
      <w:r w:rsidRPr="00D06CFD">
        <w:rPr>
          <w:rFonts w:asciiTheme="majorBidi" w:hAnsiTheme="majorBidi" w:cstheme="majorBidi"/>
          <w:b/>
          <w:bCs/>
          <w:sz w:val="20"/>
          <w:szCs w:val="20"/>
          <w:lang w:val="fr-FR"/>
        </w:rPr>
        <w:t xml:space="preserve"> : Utilisation Clinique</w:t>
      </w:r>
      <w:r w:rsidR="00040E2D">
        <w:rPr>
          <w:rFonts w:asciiTheme="majorBidi" w:hAnsiTheme="majorBidi" w:cstheme="majorBidi"/>
          <w:lang w:val="fr-FR"/>
        </w:rPr>
        <w:br w:type="page"/>
      </w:r>
    </w:p>
    <w:p w14:paraId="7DECDC15" w14:textId="77777777" w:rsidR="0055499D" w:rsidRDefault="002C5A69" w:rsidP="0055499D">
      <w:pPr>
        <w:pStyle w:val="Titre2"/>
        <w:rPr>
          <w:lang w:val="fr-FR"/>
        </w:rPr>
      </w:pPr>
      <w:r w:rsidRPr="002C5A69">
        <w:rPr>
          <w:lang w:val="fr-FR"/>
        </w:rPr>
        <w:lastRenderedPageBreak/>
        <w:t>II.3. Vers une prise en charge orthopédique individualisée</w:t>
      </w:r>
    </w:p>
    <w:p w14:paraId="02C408EB" w14:textId="77777777" w:rsidR="00A03BB2" w:rsidRDefault="00A03BB2" w:rsidP="002C5A69">
      <w:pPr>
        <w:spacing w:after="200" w:line="360" w:lineRule="auto"/>
        <w:jc w:val="both"/>
        <w:rPr>
          <w:lang w:val="fr-FR"/>
        </w:rPr>
      </w:pPr>
      <w:r>
        <w:rPr>
          <w:lang w:val="fr-FR"/>
        </w:rPr>
        <w:t xml:space="preserve">Un des aspects les plus prometteurs </w:t>
      </w:r>
      <w:r w:rsidR="004E3491">
        <w:rPr>
          <w:lang w:val="fr-FR"/>
        </w:rPr>
        <w:t>des jumeaux numériques</w:t>
      </w:r>
      <w:r>
        <w:rPr>
          <w:lang w:val="fr-FR"/>
        </w:rPr>
        <w:t xml:space="preserve"> en chirurgie orthopédique réside dans leur capacité à favoriser une prise en charge véritablement individualisée, qui va au-delà de la phase préopératoire et participe à accompagner le patient tout au long de son parcours de soins.</w:t>
      </w:r>
      <w:r w:rsidR="004E3491">
        <w:rPr>
          <w:lang w:val="fr-FR"/>
        </w:rPr>
        <w:t xml:space="preserve"> Ahmadian et ses collaborateurs (2022) illustrent </w:t>
      </w:r>
      <w:r w:rsidR="00651C1E">
        <w:rPr>
          <w:lang w:val="fr-FR"/>
        </w:rPr>
        <w:t xml:space="preserve">cet aspect au niveau fonctionnel. Ils ont simulé 5 scénarios distincts à l’aide de jumeau numérique. Chaque scénario </w:t>
      </w:r>
      <w:r w:rsidR="00833C2D">
        <w:rPr>
          <w:lang w:val="fr-FR"/>
        </w:rPr>
        <w:t>simulait des chargements différents (typiquement compression pure par exemple ou flexion élevée). Grâce à ces simulations, ils ont ensuite pu adapter les résultats obtenus pour étudier le mode de fracture. Ces informations sont importantes car elles améliorent grandement la prise en charge du patient. On pourrait en effet adapter la prise en charge du patient en fonction de sa posture habituelle par exemple ou de ses activ</w:t>
      </w:r>
      <w:r w:rsidR="007D1381">
        <w:rPr>
          <w:lang w:val="fr-FR"/>
        </w:rPr>
        <w:t>ité</w:t>
      </w:r>
      <w:r w:rsidR="00833C2D">
        <w:rPr>
          <w:lang w:val="fr-FR"/>
        </w:rPr>
        <w:t>s quotidiennes en simulant des scénarios possibles de ruptures pour voir laquelle se rapproche de celle retrouvée sur le patient.</w:t>
      </w:r>
    </w:p>
    <w:p w14:paraId="3596D971" w14:textId="77777777" w:rsidR="00833C2D" w:rsidRDefault="00833C2D" w:rsidP="002C5A69">
      <w:pPr>
        <w:spacing w:after="200" w:line="360" w:lineRule="auto"/>
        <w:jc w:val="both"/>
        <w:rPr>
          <w:lang w:val="fr-FR"/>
        </w:rPr>
      </w:pPr>
      <w:r>
        <w:rPr>
          <w:lang w:val="fr-FR"/>
        </w:rPr>
        <w:t xml:space="preserve">L’étude réalisée par Andres et ses collaborateurs sur les fractures complexes et les pseudarthroses renforce cet aspect des jumeaux numériques pour la personnalisation de la prise en charge orthopédique. Elle présente 5 cas cliniques réels qui sont une </w:t>
      </w:r>
      <w:r w:rsidRPr="009E50FE">
        <w:rPr>
          <w:lang w:val="fr-FR"/>
        </w:rPr>
        <w:t>augmentation du diamètre d'un clou centromédullaire tibial, ajout d'une plaque pour des fractures de l'humérus et du fémur, ajout d'une vis complémentaire pour une fracture du tibia et ostéotomie corrective du poignet.</w:t>
      </w:r>
      <w:r>
        <w:rPr>
          <w:lang w:val="fr-FR"/>
        </w:rPr>
        <w:t xml:space="preserve"> Dans chaque situation ils ont </w:t>
      </w:r>
      <w:r w:rsidR="00B372C8">
        <w:rPr>
          <w:lang w:val="fr-FR"/>
        </w:rPr>
        <w:t>utilisé</w:t>
      </w:r>
      <w:r>
        <w:rPr>
          <w:lang w:val="fr-FR"/>
        </w:rPr>
        <w:t xml:space="preserve"> </w:t>
      </w:r>
      <w:r w:rsidR="00B372C8">
        <w:rPr>
          <w:lang w:val="fr-FR"/>
        </w:rPr>
        <w:t>des jumeaux numériques</w:t>
      </w:r>
      <w:r>
        <w:rPr>
          <w:lang w:val="fr-FR"/>
        </w:rPr>
        <w:t xml:space="preserve"> pour identifier parmi plusieurs options thérapeutiques, celle qui </w:t>
      </w:r>
      <w:r w:rsidR="00B372C8">
        <w:rPr>
          <w:lang w:val="fr-FR"/>
        </w:rPr>
        <w:t xml:space="preserve">optimisait au mieux la guérison du patient. </w:t>
      </w:r>
    </w:p>
    <w:p w14:paraId="7720951F" w14:textId="77777777" w:rsidR="005D15DB" w:rsidRDefault="005D15DB">
      <w:pPr>
        <w:spacing w:after="200" w:line="360" w:lineRule="auto"/>
        <w:jc w:val="both"/>
        <w:rPr>
          <w:lang w:val="fr-FR"/>
        </w:rPr>
      </w:pPr>
      <w:r>
        <w:rPr>
          <w:lang w:val="fr-FR"/>
        </w:rPr>
        <w:t xml:space="preserve">Chilaka et ses collaborateurs (2025) proposent une perspective plus large en proposant d’utiliser des jumeaux numériques pour le suivi postopératoire et la rééducation. En actualisant les données après l’intervention, le modèle pourrait être actualisé et étudier pour proposer des protocoles de rééducation individualisés ou détecter précocement des complications. Dean et ses collaborateurs proposent d’enrichir cette perspective en intégrant aux modèles numériques les données issues de possibles implants intelligents ou de dispositifs de télésurveillance. </w:t>
      </w:r>
    </w:p>
    <w:p w14:paraId="3805CBA3" w14:textId="77777777" w:rsidR="000E198E" w:rsidRPr="009E50FE" w:rsidRDefault="005D15DB" w:rsidP="007D1381">
      <w:pPr>
        <w:spacing w:after="200" w:line="360" w:lineRule="auto"/>
        <w:jc w:val="both"/>
        <w:rPr>
          <w:lang w:val="fr-FR"/>
        </w:rPr>
      </w:pPr>
      <w:r>
        <w:rPr>
          <w:lang w:val="fr-FR"/>
        </w:rPr>
        <w:t>Les jumeaux numériques ne se lim</w:t>
      </w:r>
      <w:r w:rsidR="00207038">
        <w:rPr>
          <w:lang w:val="fr-FR"/>
        </w:rPr>
        <w:t>it</w:t>
      </w:r>
      <w:r>
        <w:rPr>
          <w:lang w:val="fr-FR"/>
        </w:rPr>
        <w:t>ent pas à une meilleure planification préopératoire donc, ils offrent aussi une perspective d’ouverture vers une prise en charge orthopédique totalement personnalisée, ou chaque décision majeure, comme la mise en place d’un implant ou une possible rééducation peut être adaptée aux caractérisés du patient concerné.</w:t>
      </w:r>
      <w:r w:rsidR="007D1381">
        <w:rPr>
          <w:lang w:val="fr-FR"/>
        </w:rPr>
        <w:t xml:space="preserve"> </w:t>
      </w:r>
    </w:p>
    <w:p w14:paraId="5161EBFA" w14:textId="77777777" w:rsidR="000E198E" w:rsidRPr="009E50FE" w:rsidRDefault="00B9200D">
      <w:pPr>
        <w:pStyle w:val="Titre1"/>
        <w:rPr>
          <w:lang w:val="fr-FR"/>
        </w:rPr>
      </w:pPr>
      <w:r w:rsidRPr="009E50FE">
        <w:rPr>
          <w:lang w:val="fr-FR"/>
        </w:rPr>
        <w:lastRenderedPageBreak/>
        <w:t>III. Limites, enjeux et perspectives des jumeaux numériques en chirurgie orthopédique</w:t>
      </w:r>
    </w:p>
    <w:p w14:paraId="34A6C5C4" w14:textId="77777777" w:rsidR="008F4402" w:rsidRDefault="0009511A">
      <w:pPr>
        <w:spacing w:after="200" w:line="360" w:lineRule="auto"/>
        <w:jc w:val="both"/>
        <w:rPr>
          <w:lang w:val="fr-FR"/>
        </w:rPr>
      </w:pPr>
      <w:r>
        <w:rPr>
          <w:lang w:val="fr-FR"/>
        </w:rPr>
        <w:t xml:space="preserve">Les jumeaux numériques apportent beaucoup de bénéfices et d’avantages certes mais un déploiement généralisé de ces derniers se heurte encore à des obstacles importants d’ordre technique, scientifique éthique et organisationnel. </w:t>
      </w:r>
    </w:p>
    <w:p w14:paraId="7CFDB1E9" w14:textId="77777777" w:rsidR="000E198E" w:rsidRPr="009E50FE" w:rsidRDefault="00B9200D">
      <w:pPr>
        <w:pStyle w:val="Titre2"/>
        <w:rPr>
          <w:lang w:val="fr-FR"/>
        </w:rPr>
      </w:pPr>
      <w:r w:rsidRPr="009E50FE">
        <w:rPr>
          <w:lang w:val="fr-FR"/>
        </w:rPr>
        <w:t>III.1. Limites techniques et cliniques</w:t>
      </w:r>
    </w:p>
    <w:p w14:paraId="2B9F4350" w14:textId="77777777" w:rsidR="0009511A" w:rsidRDefault="0009511A">
      <w:pPr>
        <w:spacing w:after="200" w:line="360" w:lineRule="auto"/>
        <w:jc w:val="both"/>
        <w:rPr>
          <w:lang w:val="fr-FR"/>
        </w:rPr>
      </w:pPr>
      <w:r>
        <w:rPr>
          <w:lang w:val="fr-FR"/>
        </w:rPr>
        <w:t>La première contrainte à laquelle se heurte les jumeaux numériques concerne la disponibilité et la qualité</w:t>
      </w:r>
      <w:r w:rsidR="00416E6E">
        <w:rPr>
          <w:lang w:val="fr-FR"/>
        </w:rPr>
        <w:t xml:space="preserve"> des données qu’ils utilisent lors de leur construction. Leur précision en dépend directement. Certaines données sont difficiles d’accès par exemple comme c’était le cas présenté par Ahmadian et ses collaborateurs qui ont dut trouver un moyen de « visualiser » la microstructure interne de l’os. Même s’ils ont réussi à trouver un moyen en utilisant des images micro-CT, ces dernières ont été prélevées sur un unique spécimen cadavérique et même si </w:t>
      </w:r>
      <w:r w:rsidR="0055499D">
        <w:rPr>
          <w:lang w:val="fr-FR"/>
        </w:rPr>
        <w:t>les microstructures générées</w:t>
      </w:r>
      <w:r w:rsidR="00416E6E">
        <w:rPr>
          <w:lang w:val="fr-FR"/>
        </w:rPr>
        <w:t xml:space="preserve"> sont statistiquement réalistes, elles sont générées uniquement à partir d’un spécimen et les auteurs </w:t>
      </w:r>
      <w:r w:rsidR="0055499D">
        <w:rPr>
          <w:lang w:val="fr-FR"/>
        </w:rPr>
        <w:t>reconnaissent</w:t>
      </w:r>
      <w:r w:rsidR="00416E6E">
        <w:rPr>
          <w:lang w:val="fr-FR"/>
        </w:rPr>
        <w:t xml:space="preserve"> eux même qu’elles ne sont purement personnalisées à chaque patient. Il faudrait donc des bases de données stables et conséquentes </w:t>
      </w:r>
      <w:r w:rsidR="0055499D">
        <w:rPr>
          <w:lang w:val="fr-FR"/>
        </w:rPr>
        <w:t xml:space="preserve">ce qui fait pour le moment encore défaut. </w:t>
      </w:r>
    </w:p>
    <w:p w14:paraId="17E61DB8" w14:textId="77777777" w:rsidR="008A4658" w:rsidRDefault="0055499D" w:rsidP="008A4658">
      <w:pPr>
        <w:spacing w:after="200" w:line="360" w:lineRule="auto"/>
        <w:jc w:val="both"/>
        <w:rPr>
          <w:lang w:val="fr-FR"/>
        </w:rPr>
      </w:pPr>
      <w:r>
        <w:rPr>
          <w:lang w:val="fr-FR"/>
        </w:rPr>
        <w:t>La deuxième limite importante est une de validation clinique à grande échelle insuffisante. La majorité des études présentées ici constituent des démonstrations de faisabilité réalisées uniquement sur des cas individuels ou des petites cohortes. Ahmadian et ses collaborateurs disent eux même que leur travail et le modèle qu’ils ont présentées n’a pas encore été validé expérimentalement par confrontation avec des données mécaniques in vitro ou in vivo.</w:t>
      </w:r>
      <w:r w:rsidR="008A4658">
        <w:rPr>
          <w:lang w:val="fr-FR"/>
        </w:rPr>
        <w:t xml:space="preserve"> Andres et ses collaborateurs ont de la même façon soulignée que leur étude porte sur le plateau tibial d’un patient uniquement et utilise seulement un type de chargement. </w:t>
      </w:r>
    </w:p>
    <w:p w14:paraId="720EE485" w14:textId="77777777" w:rsidR="008A4658" w:rsidRDefault="008A4658" w:rsidP="008A4658">
      <w:pPr>
        <w:spacing w:after="200" w:line="360" w:lineRule="auto"/>
        <w:jc w:val="both"/>
        <w:rPr>
          <w:lang w:val="fr-FR"/>
        </w:rPr>
      </w:pPr>
      <w:r>
        <w:rPr>
          <w:lang w:val="fr-FR"/>
        </w:rPr>
        <w:t xml:space="preserve">La troisième limite porte sur la complexité de certains phénomènes biologiques à étudier. Les jumeaux numériques sont des modèles qui sont pour le moment encore simplifiés et ne peuvent donc pas prendre en compte d’autre paramètres qui peuvent s’avérer être capital. Ahmadian et ses collaborateurs </w:t>
      </w:r>
      <w:r w:rsidR="00B1585B">
        <w:rPr>
          <w:lang w:val="fr-FR"/>
        </w:rPr>
        <w:t>reconnaissent</w:t>
      </w:r>
      <w:r>
        <w:rPr>
          <w:lang w:val="fr-FR"/>
        </w:rPr>
        <w:t xml:space="preserve"> par exemple que leurs modèles ne prend pas en compte les facteurs mécano-biologiques qui influencent le comportement de l’os en contexte tumoral, ni les propriétés non linéaires des disques vertébraux dont la représentation a été simplifié. Cette simplification limite bien entendu la représentativité des modèles simulés. </w:t>
      </w:r>
    </w:p>
    <w:p w14:paraId="4061C9DD" w14:textId="77777777" w:rsidR="008A4658" w:rsidRDefault="008A4658" w:rsidP="008A4658">
      <w:pPr>
        <w:spacing w:after="200" w:line="360" w:lineRule="auto"/>
        <w:jc w:val="both"/>
        <w:rPr>
          <w:lang w:val="fr-FR"/>
        </w:rPr>
      </w:pPr>
      <w:r>
        <w:rPr>
          <w:lang w:val="fr-FR"/>
        </w:rPr>
        <w:lastRenderedPageBreak/>
        <w:t xml:space="preserve">Il y a enfin une contrainte infrastructurelle inhérente aux nouvelles technologies. En effet les jumeaux numériques comme l’IA sont </w:t>
      </w:r>
      <w:r w:rsidR="00B1585B">
        <w:rPr>
          <w:lang w:val="fr-FR"/>
        </w:rPr>
        <w:t>gourmands</w:t>
      </w:r>
      <w:r>
        <w:rPr>
          <w:lang w:val="fr-FR"/>
        </w:rPr>
        <w:t xml:space="preserve"> en puissance de calcul et nécessite des </w:t>
      </w:r>
      <w:r w:rsidR="00B1585B">
        <w:rPr>
          <w:lang w:val="fr-FR"/>
        </w:rPr>
        <w:t>infrastructures</w:t>
      </w:r>
      <w:r>
        <w:rPr>
          <w:lang w:val="fr-FR"/>
        </w:rPr>
        <w:t xml:space="preserve"> coûteuses </w:t>
      </w:r>
      <w:r w:rsidR="00B1585B">
        <w:rPr>
          <w:lang w:val="fr-FR"/>
        </w:rPr>
        <w:t>qui sont présentes dans des centres spécialisés. Une généralisation de ce genre de structure et dispositif peut s’avérer donc non seulement difficile mais aussi coûteuse.</w:t>
      </w:r>
    </w:p>
    <w:p w14:paraId="0289ED65" w14:textId="77777777" w:rsidR="000E198E" w:rsidRPr="009E50FE" w:rsidRDefault="00B9200D">
      <w:pPr>
        <w:pStyle w:val="Titre2"/>
        <w:rPr>
          <w:lang w:val="fr-FR"/>
        </w:rPr>
      </w:pPr>
      <w:r w:rsidRPr="009E50FE">
        <w:rPr>
          <w:lang w:val="fr-FR"/>
        </w:rPr>
        <w:t>III.2. Enjeux éthiques et réglementaires</w:t>
      </w:r>
    </w:p>
    <w:p w14:paraId="0064E176" w14:textId="77777777" w:rsidR="00DD3713" w:rsidRDefault="00B1585B" w:rsidP="00DD3713">
      <w:pPr>
        <w:spacing w:after="200" w:line="360" w:lineRule="auto"/>
        <w:jc w:val="both"/>
        <w:rPr>
          <w:lang w:val="fr-FR"/>
        </w:rPr>
      </w:pPr>
      <w:r>
        <w:rPr>
          <w:lang w:val="fr-FR"/>
        </w:rPr>
        <w:t xml:space="preserve">Les jumeaux numériques nous poussent aussi à nous questionner sur les problèmes éthiques qu’ils soulèvent. Huang et ses collaborateurs ont proposé une cartographie de ces risques éthiques tout au long du cycle de vie des données. Lors de la collecte des données, ils alertent sur le risque de collecte excessive d’informations privées. Le consentement éclairé avec ce genre de technologie est quelque chose d’assez difficile à respecter et une atteinte de la vie privée des patients peut être envisagé étant donné que les données médicales sont des cibles importantes de cyberattaque. Dans le cas des </w:t>
      </w:r>
      <w:proofErr w:type="spellStart"/>
      <w:r>
        <w:rPr>
          <w:lang w:val="fr-FR"/>
        </w:rPr>
        <w:t>shadow</w:t>
      </w:r>
      <w:proofErr w:type="spellEnd"/>
      <w:r>
        <w:rPr>
          <w:lang w:val="fr-FR"/>
        </w:rPr>
        <w:t xml:space="preserve"> </w:t>
      </w:r>
      <w:proofErr w:type="spellStart"/>
      <w:r>
        <w:rPr>
          <w:lang w:val="fr-FR"/>
        </w:rPr>
        <w:t>twins</w:t>
      </w:r>
      <w:proofErr w:type="spellEnd"/>
      <w:r>
        <w:rPr>
          <w:lang w:val="fr-FR"/>
        </w:rPr>
        <w:t>, un modèle s’actualisant en temps réel nécessite des capteurs et des objets connectées qui peuvent conduire à une surveillance permanente des patients.</w:t>
      </w:r>
      <w:r w:rsidR="00DD3713">
        <w:rPr>
          <w:lang w:val="fr-FR"/>
        </w:rPr>
        <w:t xml:space="preserve"> Il faut donc un cadre réglementaire précis et claire pour ces données. En Europe il est posé par le RGPD</w:t>
      </w:r>
      <w:r w:rsidR="00841277">
        <w:rPr>
          <w:lang w:val="fr-FR"/>
        </w:rPr>
        <w:t xml:space="preserve"> cependant son application pratique aux jumeaux numériques posent des questions pratiques non résolues, notamment sur le statut juridique du jumeau numérique.</w:t>
      </w:r>
    </w:p>
    <w:p w14:paraId="392A0DF6" w14:textId="77777777" w:rsidR="00207038" w:rsidRDefault="00841277" w:rsidP="00E67835">
      <w:pPr>
        <w:spacing w:after="200" w:line="360" w:lineRule="auto"/>
        <w:jc w:val="both"/>
        <w:rPr>
          <w:lang w:val="fr-FR"/>
        </w:rPr>
      </w:pPr>
      <w:r>
        <w:rPr>
          <w:lang w:val="fr-FR"/>
        </w:rPr>
        <w:t xml:space="preserve">Il faut rappeler même si cela a été évoqué précédemment que ces jumeaux numériques, comme le soulignent beaucoup d’auteurs restent des outils </w:t>
      </w:r>
      <w:r w:rsidR="008E5390">
        <w:rPr>
          <w:lang w:val="fr-FR"/>
        </w:rPr>
        <w:t xml:space="preserve">d’aide </w:t>
      </w:r>
      <w:r>
        <w:rPr>
          <w:lang w:val="fr-FR"/>
        </w:rPr>
        <w:t xml:space="preserve">à la prise de décision médicale. Ce ne sont en aucun cas des remplacements de raisonnements </w:t>
      </w:r>
      <w:r w:rsidR="008E5390">
        <w:rPr>
          <w:lang w:val="fr-FR"/>
        </w:rPr>
        <w:t>du corps médical</w:t>
      </w:r>
      <w:r>
        <w:rPr>
          <w:lang w:val="fr-FR"/>
        </w:rPr>
        <w:t xml:space="preserve">. </w:t>
      </w:r>
      <w:proofErr w:type="spellStart"/>
      <w:r>
        <w:rPr>
          <w:lang w:val="fr-FR"/>
        </w:rPr>
        <w:t>Bruyneels</w:t>
      </w:r>
      <w:proofErr w:type="spellEnd"/>
      <w:r>
        <w:rPr>
          <w:lang w:val="fr-FR"/>
        </w:rPr>
        <w:t xml:space="preserve"> et collaborateurs relèvent aussi une question éthique importante concernant la prévention des maladies. Si un jumeau détecte</w:t>
      </w:r>
      <w:r w:rsidR="00E67835">
        <w:rPr>
          <w:lang w:val="fr-FR"/>
        </w:rPr>
        <w:t xml:space="preserve"> un risque élevé de maladie future faudra-t-il forcément intervenir, les décisions cliniques qui s’en suivent relèvent elles de la prévention ou du traitement. Cette technologie pourrait, donc à terme, remettre en question des affirmations éthiques prises pour acquises de longue date.</w:t>
      </w:r>
    </w:p>
    <w:p w14:paraId="1D6679A5" w14:textId="77777777" w:rsidR="00207038" w:rsidRDefault="00207038">
      <w:pPr>
        <w:rPr>
          <w:lang w:val="fr-FR"/>
        </w:rPr>
      </w:pPr>
      <w:r>
        <w:rPr>
          <w:lang w:val="fr-FR"/>
        </w:rPr>
        <w:br w:type="page"/>
      </w:r>
    </w:p>
    <w:p w14:paraId="7F556C01" w14:textId="77777777" w:rsidR="000E198E" w:rsidRPr="009E50FE" w:rsidRDefault="00B9200D">
      <w:pPr>
        <w:pStyle w:val="Titre1"/>
        <w:rPr>
          <w:lang w:val="fr-FR"/>
        </w:rPr>
      </w:pPr>
      <w:r w:rsidRPr="009E50FE">
        <w:rPr>
          <w:lang w:val="fr-FR"/>
        </w:rPr>
        <w:lastRenderedPageBreak/>
        <w:t>Conclusion</w:t>
      </w:r>
    </w:p>
    <w:p w14:paraId="0B1D63FE" w14:textId="77777777" w:rsidR="000E3FD2" w:rsidRDefault="00E67835" w:rsidP="000E3FD2">
      <w:pPr>
        <w:spacing w:after="200" w:line="360" w:lineRule="auto"/>
        <w:jc w:val="both"/>
        <w:rPr>
          <w:lang w:val="fr-FR"/>
        </w:rPr>
      </w:pPr>
      <w:r>
        <w:rPr>
          <w:lang w:val="fr-FR"/>
        </w:rPr>
        <w:t xml:space="preserve">Les jumeaux numériques sont donc une évolution importante par rapport aux outils que l’on a actuellement. Ils offrent une capacité prédictive inédite </w:t>
      </w:r>
      <w:r w:rsidR="000E3FD2">
        <w:rPr>
          <w:lang w:val="fr-FR"/>
        </w:rPr>
        <w:t xml:space="preserve">et une personnalisation de la prise en charge </w:t>
      </w:r>
      <w:r>
        <w:rPr>
          <w:lang w:val="fr-FR"/>
        </w:rPr>
        <w:t>qui peut s’appliquer à des domaines médicaux variées allant de la cardiologie à l’oncologie ou même la neurologie</w:t>
      </w:r>
      <w:r w:rsidR="000E3FD2">
        <w:rPr>
          <w:lang w:val="fr-FR"/>
        </w:rPr>
        <w:t xml:space="preserve">. </w:t>
      </w:r>
    </w:p>
    <w:p w14:paraId="0191C40B" w14:textId="77777777" w:rsidR="000E3FD2" w:rsidRDefault="000E3FD2" w:rsidP="000E3FD2">
      <w:pPr>
        <w:spacing w:after="200" w:line="360" w:lineRule="auto"/>
        <w:jc w:val="both"/>
        <w:rPr>
          <w:lang w:val="fr-FR"/>
        </w:rPr>
      </w:pPr>
      <w:r>
        <w:rPr>
          <w:lang w:val="fr-FR"/>
        </w:rPr>
        <w:t xml:space="preserve">En chirurgie orthopédique ces apports se concrétisent notamment sur la planification préopératoire car ils permettent d’évaluer par exemple le choix des implants à intégrer au patient mais aussi par leur capacité à </w:t>
      </w:r>
      <w:r w:rsidR="003B6C70">
        <w:rPr>
          <w:lang w:val="fr-FR"/>
        </w:rPr>
        <w:t xml:space="preserve">accompagner le praticien même durant son opération.  Au-delà d’une meilleure planification préopératoire, il y a véritablement une personnalisation de la prise en charge du patient qui va plus loin que la simple chirurgie et accompagne même </w:t>
      </w:r>
      <w:r w:rsidR="00776A1D">
        <w:rPr>
          <w:lang w:val="fr-FR"/>
        </w:rPr>
        <w:t>le patient</w:t>
      </w:r>
      <w:r w:rsidR="003B6C70">
        <w:rPr>
          <w:lang w:val="fr-FR"/>
        </w:rPr>
        <w:t xml:space="preserve"> durant sa rééducation.</w:t>
      </w:r>
    </w:p>
    <w:p w14:paraId="501A9963" w14:textId="77777777" w:rsidR="003B6C70" w:rsidRDefault="003B6C70" w:rsidP="003B6C70">
      <w:pPr>
        <w:spacing w:after="200" w:line="360" w:lineRule="auto"/>
        <w:jc w:val="both"/>
        <w:rPr>
          <w:lang w:val="fr-FR"/>
        </w:rPr>
      </w:pPr>
      <w:r>
        <w:rPr>
          <w:lang w:val="fr-FR"/>
        </w:rPr>
        <w:t>Ces avancées doivent toutefois être vues avec prudence. En effet les études montrées restent majoritairement des démonstrations de faisabilité, uniquement réalisée sur un individu ou une petite cohorte sans validation expérimentale systématique. La simplification des modèles pose aussi un problème car elles pourraient limiter la personnalisation de ces outils. Les enjeux éthiques et réglementaire soulevées par ces technologies sont tout aussi important dans un monde ou les données privées sont de plus en plus accessible.</w:t>
      </w:r>
    </w:p>
    <w:p w14:paraId="277B3812" w14:textId="77777777" w:rsidR="00207038" w:rsidRDefault="003B6C70" w:rsidP="003B6C70">
      <w:pPr>
        <w:spacing w:after="200" w:line="360" w:lineRule="auto"/>
        <w:jc w:val="both"/>
        <w:rPr>
          <w:lang w:val="fr-FR"/>
        </w:rPr>
      </w:pPr>
      <w:r>
        <w:rPr>
          <w:lang w:val="fr-FR"/>
        </w:rPr>
        <w:t>En définitif, les jumeaux numériques n’améliorent pas encore la planification préopératoire et la personnalisation de la prise en charge en orthopédie de façon généralisable et démontrée. Ce sont cependant des outils dont les avancées et possibilités sont à évoquer notamment associés à une intelligence artificielle dont la puissance de calcul croit de jour en jour. Leur potentiel clinique est bien réel et nécessitera une mise en commun de ressources de plusieurs disciplines différentes pour pouvoir s’imposer comme outils piliers vers une chirurgie orthopédique plus précise, prédictive et centrée davantage sur les besoins de chaque patient.</w:t>
      </w:r>
    </w:p>
    <w:p w14:paraId="3D22C5F5" w14:textId="77777777" w:rsidR="00207038" w:rsidRDefault="00207038">
      <w:pPr>
        <w:rPr>
          <w:lang w:val="fr-FR"/>
        </w:rPr>
      </w:pPr>
      <w:r>
        <w:rPr>
          <w:lang w:val="fr-FR"/>
        </w:rPr>
        <w:br w:type="page"/>
      </w:r>
    </w:p>
    <w:p w14:paraId="7A11236A" w14:textId="77777777" w:rsidR="000E198E" w:rsidRPr="009E50FE" w:rsidRDefault="00B9200D">
      <w:pPr>
        <w:pStyle w:val="Titre1"/>
        <w:rPr>
          <w:lang w:val="fr-FR"/>
        </w:rPr>
      </w:pPr>
      <w:r w:rsidRPr="009E50FE">
        <w:rPr>
          <w:lang w:val="fr-FR"/>
        </w:rPr>
        <w:lastRenderedPageBreak/>
        <w:t>Références bibliographiques</w:t>
      </w:r>
    </w:p>
    <w:p w14:paraId="7E888A6C" w14:textId="77777777" w:rsidR="00E87A91" w:rsidRPr="00E87A91" w:rsidRDefault="00E87A91" w:rsidP="00E87A91">
      <w:pPr>
        <w:spacing w:after="200" w:line="360" w:lineRule="auto"/>
        <w:jc w:val="both"/>
      </w:pPr>
      <w:proofErr w:type="spellStart"/>
      <w:r w:rsidRPr="00E87A91">
        <w:rPr>
          <w:lang w:val="fr-FR"/>
        </w:rPr>
        <w:t>Bruynseels</w:t>
      </w:r>
      <w:proofErr w:type="spellEnd"/>
      <w:r w:rsidRPr="00E87A91">
        <w:rPr>
          <w:lang w:val="fr-FR"/>
        </w:rPr>
        <w:t xml:space="preserve">, K., Santoni de Sio, F., &amp; van den Hoven, J. (2018). </w:t>
      </w:r>
      <w:r w:rsidRPr="00E87A91">
        <w:rPr>
          <w:i/>
          <w:iCs/>
        </w:rPr>
        <w:t>Digital twins in health care: Ethical implications of an emerging engineering paradigm</w:t>
      </w:r>
      <w:r w:rsidRPr="00E87A91">
        <w:t xml:space="preserve">. </w:t>
      </w:r>
      <w:r w:rsidRPr="00E87A91">
        <w:rPr>
          <w:b/>
          <w:bCs/>
        </w:rPr>
        <w:t>Frontiers in Genetics, 9</w:t>
      </w:r>
      <w:r w:rsidRPr="00E87A91">
        <w:t xml:space="preserve">, 31. https://doi.org/10.3389/fgene.2018.00031 </w:t>
      </w:r>
    </w:p>
    <w:p w14:paraId="5733473F" w14:textId="77777777" w:rsidR="00E87A91" w:rsidRPr="00E87A91" w:rsidRDefault="00E87A91" w:rsidP="00E87A91">
      <w:pPr>
        <w:spacing w:after="200" w:line="360" w:lineRule="auto"/>
        <w:jc w:val="both"/>
      </w:pPr>
      <w:r w:rsidRPr="00E87A91">
        <w:t xml:space="preserve">Björnsson, B., Borrebaeck, C., Elander, N., </w:t>
      </w:r>
      <w:proofErr w:type="spellStart"/>
      <w:r w:rsidRPr="00E87A91">
        <w:t>Gasslander</w:t>
      </w:r>
      <w:proofErr w:type="spellEnd"/>
      <w:r w:rsidRPr="00E87A91">
        <w:t xml:space="preserve">, T., Gawel, D. R., Gustafsson, M., </w:t>
      </w:r>
      <w:proofErr w:type="spellStart"/>
      <w:r w:rsidRPr="00E87A91">
        <w:t>Jörnsten</w:t>
      </w:r>
      <w:proofErr w:type="spellEnd"/>
      <w:r w:rsidRPr="00E87A91">
        <w:t xml:space="preserve">, R., Lee, E. J., Li, X., Lilja, S., et al. (2020). </w:t>
      </w:r>
      <w:r w:rsidRPr="00E87A91">
        <w:rPr>
          <w:i/>
          <w:iCs/>
        </w:rPr>
        <w:t>Digital twins to personalize medicine</w:t>
      </w:r>
      <w:r w:rsidRPr="00E87A91">
        <w:t xml:space="preserve">. </w:t>
      </w:r>
      <w:r w:rsidRPr="00E87A91">
        <w:rPr>
          <w:b/>
          <w:bCs/>
        </w:rPr>
        <w:t>Genome Medicine, 12</w:t>
      </w:r>
      <w:r w:rsidRPr="00E87A91">
        <w:t xml:space="preserve">, 4. </w:t>
      </w:r>
      <w:hyperlink r:id="rId15" w:tgtFrame="_new" w:history="1">
        <w:r w:rsidRPr="00E87A91">
          <w:rPr>
            <w:rStyle w:val="Lienhypertexte"/>
          </w:rPr>
          <w:t>https://doi.org/10.1186/s13073-019-0701-3</w:t>
        </w:r>
      </w:hyperlink>
      <w:r w:rsidRPr="00E87A91">
        <w:t xml:space="preserve"> </w:t>
      </w:r>
    </w:p>
    <w:p w14:paraId="65411905" w14:textId="77777777" w:rsidR="00E87A91" w:rsidRPr="00E87A91" w:rsidRDefault="00E87A91" w:rsidP="00E87A91">
      <w:pPr>
        <w:spacing w:after="200" w:line="360" w:lineRule="auto"/>
        <w:jc w:val="both"/>
      </w:pPr>
      <w:r w:rsidRPr="00E87A91">
        <w:rPr>
          <w:lang w:val="fr-FR"/>
        </w:rPr>
        <w:t xml:space="preserve">Aubert, K., Boudissa, M., Tonetti, J., de l'Isle, A., Verges, P., &amp; Donnez, M. (2021). </w:t>
      </w:r>
      <w:r w:rsidRPr="00E87A91">
        <w:rPr>
          <w:i/>
          <w:iCs/>
        </w:rPr>
        <w:t>Development of digital twins to optimize trauma surgery and postoperative management: A case study focusing on tibial plateau fracture</w:t>
      </w:r>
      <w:r w:rsidRPr="00E87A91">
        <w:t xml:space="preserve">. </w:t>
      </w:r>
      <w:r w:rsidRPr="00E87A91">
        <w:rPr>
          <w:b/>
          <w:bCs/>
        </w:rPr>
        <w:t>Frontiers in Bioengineering and Biotechnology, 9</w:t>
      </w:r>
      <w:r w:rsidRPr="00E87A91">
        <w:t xml:space="preserve">. </w:t>
      </w:r>
    </w:p>
    <w:p w14:paraId="0D69CC8E" w14:textId="77777777" w:rsidR="00E87A91" w:rsidRPr="00E87A91" w:rsidRDefault="00E87A91" w:rsidP="00E87A91">
      <w:pPr>
        <w:spacing w:after="200" w:line="360" w:lineRule="auto"/>
        <w:jc w:val="both"/>
      </w:pPr>
      <w:r w:rsidRPr="00E87A91">
        <w:t xml:space="preserve">Huang, P. H., Kim, K. H., &amp; Schermer, M. (2022). </w:t>
      </w:r>
      <w:r w:rsidRPr="00E87A91">
        <w:rPr>
          <w:i/>
          <w:iCs/>
        </w:rPr>
        <w:t>Ethical issues of digital twins for personalized health care service: Preliminary mapping study</w:t>
      </w:r>
      <w:r w:rsidRPr="00E87A91">
        <w:t xml:space="preserve">. </w:t>
      </w:r>
      <w:r w:rsidRPr="00E87A91">
        <w:rPr>
          <w:b/>
          <w:bCs/>
        </w:rPr>
        <w:t>Journal of Medical Internet Research, 24</w:t>
      </w:r>
      <w:r w:rsidRPr="00E87A91">
        <w:t xml:space="preserve">(1), e33081. </w:t>
      </w:r>
    </w:p>
    <w:p w14:paraId="2ED9211A" w14:textId="77777777" w:rsidR="00E87A91" w:rsidRPr="00E87A91" w:rsidRDefault="00E87A91" w:rsidP="00E87A91">
      <w:pPr>
        <w:spacing w:after="200" w:line="360" w:lineRule="auto"/>
        <w:jc w:val="both"/>
      </w:pPr>
      <w:r w:rsidRPr="00E87A91">
        <w:t xml:space="preserve">Ahmadian, H., </w:t>
      </w:r>
      <w:proofErr w:type="spellStart"/>
      <w:r w:rsidRPr="00E87A91">
        <w:t>Mageswaran</w:t>
      </w:r>
      <w:proofErr w:type="spellEnd"/>
      <w:r w:rsidRPr="00E87A91">
        <w:t xml:space="preserve">, P., Walter, B. A., Blakaj, D. M., </w:t>
      </w:r>
      <w:proofErr w:type="spellStart"/>
      <w:r w:rsidRPr="00E87A91">
        <w:t>Bourekas</w:t>
      </w:r>
      <w:proofErr w:type="spellEnd"/>
      <w:r w:rsidRPr="00E87A91">
        <w:t xml:space="preserve">, E. C., Mendel, E., Marras, W. S., &amp; </w:t>
      </w:r>
      <w:proofErr w:type="spellStart"/>
      <w:r w:rsidRPr="00E87A91">
        <w:t>Soghrati</w:t>
      </w:r>
      <w:proofErr w:type="spellEnd"/>
      <w:r w:rsidRPr="00E87A91">
        <w:t xml:space="preserve">, S. (2022). </w:t>
      </w:r>
      <w:r w:rsidRPr="00E87A91">
        <w:rPr>
          <w:i/>
          <w:iCs/>
        </w:rPr>
        <w:t>Toward an artificial intelligence-assisted framework for reconstructing the digital twin of vertebra and predicting its fracture response</w:t>
      </w:r>
      <w:r w:rsidRPr="00E87A91">
        <w:t xml:space="preserve">. </w:t>
      </w:r>
      <w:r w:rsidRPr="00E87A91">
        <w:rPr>
          <w:b/>
          <w:bCs/>
        </w:rPr>
        <w:t>International Journal for Numerical Methods in Biomedical Engineering</w:t>
      </w:r>
      <w:r w:rsidRPr="00E87A91">
        <w:t xml:space="preserve">, e3601. </w:t>
      </w:r>
      <w:hyperlink r:id="rId16" w:tgtFrame="_new" w:history="1">
        <w:r w:rsidRPr="00E87A91">
          <w:rPr>
            <w:rStyle w:val="Lienhypertexte"/>
          </w:rPr>
          <w:t>https://doi.org/10.1002/cnm.3601</w:t>
        </w:r>
      </w:hyperlink>
      <w:r w:rsidRPr="00E87A91">
        <w:t xml:space="preserve"> </w:t>
      </w:r>
    </w:p>
    <w:p w14:paraId="5AD7C127" w14:textId="77777777" w:rsidR="00E87A91" w:rsidRPr="00E87A91" w:rsidRDefault="00E87A91" w:rsidP="00E87A91">
      <w:pPr>
        <w:spacing w:after="200" w:line="360" w:lineRule="auto"/>
        <w:jc w:val="both"/>
      </w:pPr>
      <w:proofErr w:type="spellStart"/>
      <w:r w:rsidRPr="00E87A91">
        <w:t>Gazerani</w:t>
      </w:r>
      <w:proofErr w:type="spellEnd"/>
      <w:r w:rsidRPr="00E87A91">
        <w:t xml:space="preserve">, P. (2023). </w:t>
      </w:r>
      <w:r w:rsidRPr="00E87A91">
        <w:rPr>
          <w:i/>
          <w:iCs/>
        </w:rPr>
        <w:t>Intelligent digital twins for personalized migraine care</w:t>
      </w:r>
      <w:r w:rsidRPr="00E87A91">
        <w:t xml:space="preserve">. </w:t>
      </w:r>
      <w:r w:rsidRPr="00E87A91">
        <w:rPr>
          <w:b/>
          <w:bCs/>
        </w:rPr>
        <w:t>Journal of Personalized Medicine, 13</w:t>
      </w:r>
      <w:r w:rsidRPr="00E87A91">
        <w:t xml:space="preserve">, 1255. </w:t>
      </w:r>
    </w:p>
    <w:p w14:paraId="2219E5CA" w14:textId="77777777" w:rsidR="00E87A91" w:rsidRPr="00E87A91" w:rsidRDefault="00E87A91" w:rsidP="00E87A91">
      <w:pPr>
        <w:spacing w:after="200" w:line="360" w:lineRule="auto"/>
        <w:jc w:val="both"/>
      </w:pPr>
      <w:r w:rsidRPr="00E87A91">
        <w:t xml:space="preserve">Dean, M. C., Oeding, J. F., Diniz, P., et al. (2024). </w:t>
      </w:r>
      <w:r w:rsidRPr="00E87A91">
        <w:rPr>
          <w:i/>
          <w:iCs/>
        </w:rPr>
        <w:t>Leveraging digital twins for improved orthopaedic evaluation and treatment</w:t>
      </w:r>
      <w:r w:rsidRPr="00E87A91">
        <w:t xml:space="preserve">. </w:t>
      </w:r>
      <w:r w:rsidRPr="00E87A91">
        <w:rPr>
          <w:b/>
          <w:bCs/>
        </w:rPr>
        <w:t>Journal of Experimental Orthopaedics, 11</w:t>
      </w:r>
      <w:r w:rsidRPr="00E87A91">
        <w:t xml:space="preserve">, e70084. </w:t>
      </w:r>
    </w:p>
    <w:p w14:paraId="56912A15" w14:textId="77777777" w:rsidR="00E87A91" w:rsidRPr="00E87A91" w:rsidRDefault="00E87A91" w:rsidP="00E87A91">
      <w:pPr>
        <w:spacing w:after="200" w:line="360" w:lineRule="auto"/>
        <w:jc w:val="both"/>
      </w:pPr>
      <w:r w:rsidRPr="00E87A91">
        <w:t xml:space="preserve">Thangaraj, P., et al. (2024). </w:t>
      </w:r>
      <w:r w:rsidRPr="00E87A91">
        <w:rPr>
          <w:i/>
          <w:iCs/>
        </w:rPr>
        <w:t>Cardiovascular care with digital twin technology in the era of generative artificial intelligence</w:t>
      </w:r>
      <w:r w:rsidRPr="00E87A91">
        <w:t xml:space="preserve">. </w:t>
      </w:r>
    </w:p>
    <w:p w14:paraId="1A084E35" w14:textId="77777777" w:rsidR="00E87A91" w:rsidRPr="00E87A91" w:rsidRDefault="00E87A91" w:rsidP="00E87A91">
      <w:pPr>
        <w:spacing w:after="200" w:line="360" w:lineRule="auto"/>
        <w:jc w:val="both"/>
      </w:pPr>
      <w:r w:rsidRPr="00E87A91">
        <w:t xml:space="preserve">Andres, A., et al. (2025). </w:t>
      </w:r>
      <w:r w:rsidRPr="00E87A91">
        <w:rPr>
          <w:i/>
          <w:iCs/>
        </w:rPr>
        <w:t xml:space="preserve">Advantages of digital twin technology in </w:t>
      </w:r>
      <w:proofErr w:type="spellStart"/>
      <w:r w:rsidRPr="00E87A91">
        <w:rPr>
          <w:i/>
          <w:iCs/>
        </w:rPr>
        <w:t>orthopedic</w:t>
      </w:r>
      <w:proofErr w:type="spellEnd"/>
      <w:r w:rsidRPr="00E87A91">
        <w:rPr>
          <w:i/>
          <w:iCs/>
        </w:rPr>
        <w:t xml:space="preserve"> trauma surgery: Exploring different clinical use cases</w:t>
      </w:r>
      <w:r w:rsidRPr="00E87A91">
        <w:t xml:space="preserve">. </w:t>
      </w:r>
      <w:r w:rsidRPr="00E87A91">
        <w:rPr>
          <w:b/>
          <w:bCs/>
        </w:rPr>
        <w:t>Scientific Reports</w:t>
      </w:r>
      <w:r w:rsidRPr="00E87A91">
        <w:t xml:space="preserve">. </w:t>
      </w:r>
      <w:hyperlink r:id="rId17" w:tgtFrame="_new" w:history="1">
        <w:r w:rsidRPr="00E87A91">
          <w:rPr>
            <w:rStyle w:val="Lienhypertexte"/>
          </w:rPr>
          <w:t>https://doi.org/10.1038/s41598-025-04792-w</w:t>
        </w:r>
      </w:hyperlink>
      <w:r w:rsidRPr="00E87A91">
        <w:t xml:space="preserve"> </w:t>
      </w:r>
    </w:p>
    <w:p w14:paraId="4BAD1448" w14:textId="77777777" w:rsidR="00E87A91" w:rsidRPr="00E413F1" w:rsidRDefault="00E87A91" w:rsidP="00E87A91">
      <w:pPr>
        <w:spacing w:after="200" w:line="360" w:lineRule="auto"/>
        <w:jc w:val="both"/>
      </w:pPr>
      <w:r w:rsidRPr="00E87A91">
        <w:lastRenderedPageBreak/>
        <w:t xml:space="preserve">Chilaka, C. F., Riaz, H., Kashif, M., Ejaz, M., &amp; Riaz, M. S. (2025). </w:t>
      </w:r>
      <w:r w:rsidRPr="00E87A91">
        <w:rPr>
          <w:i/>
          <w:iCs/>
        </w:rPr>
        <w:t>Digital twins: Pioneering personalized precision in modern surgery</w:t>
      </w:r>
      <w:r w:rsidRPr="00E87A91">
        <w:t xml:space="preserve">. </w:t>
      </w:r>
      <w:r w:rsidRPr="00E87A91">
        <w:rPr>
          <w:b/>
          <w:bCs/>
        </w:rPr>
        <w:t>Annals of Medicine &amp; Surgery, 87</w:t>
      </w:r>
      <w:r w:rsidRPr="00E87A91">
        <w:t xml:space="preserve">, 7805–7806. </w:t>
      </w:r>
      <w:hyperlink r:id="rId18" w:tgtFrame="_new" w:history="1">
        <w:r w:rsidRPr="00E413F1">
          <w:rPr>
            <w:rStyle w:val="Lienhypertexte"/>
          </w:rPr>
          <w:t>https://doi.org/10.1097/MS9.0000000000003881</w:t>
        </w:r>
      </w:hyperlink>
      <w:r w:rsidRPr="00E413F1">
        <w:t xml:space="preserve"> </w:t>
      </w:r>
    </w:p>
    <w:p w14:paraId="49EFDD81" w14:textId="77777777" w:rsidR="00E87A91" w:rsidRPr="00E87A91" w:rsidRDefault="00E87A91" w:rsidP="00E87A91">
      <w:pPr>
        <w:spacing w:after="200" w:line="360" w:lineRule="auto"/>
        <w:jc w:val="both"/>
      </w:pPr>
      <w:r w:rsidRPr="00E413F1">
        <w:t xml:space="preserve">Mekki, Y. M., </w:t>
      </w:r>
      <w:proofErr w:type="spellStart"/>
      <w:r w:rsidRPr="00E413F1">
        <w:t>Luijten</w:t>
      </w:r>
      <w:proofErr w:type="spellEnd"/>
      <w:r w:rsidRPr="00E413F1">
        <w:t xml:space="preserve">, G., Hagert, E., et al. </w:t>
      </w:r>
      <w:r w:rsidRPr="00E87A91">
        <w:t xml:space="preserve">(2025). </w:t>
      </w:r>
      <w:r w:rsidRPr="00E87A91">
        <w:rPr>
          <w:i/>
          <w:iCs/>
        </w:rPr>
        <w:t>Digital twins for the era of personalized surgery</w:t>
      </w:r>
      <w:r w:rsidRPr="00E87A91">
        <w:t xml:space="preserve">. </w:t>
      </w:r>
      <w:proofErr w:type="spellStart"/>
      <w:r w:rsidRPr="00E87A91">
        <w:rPr>
          <w:b/>
          <w:bCs/>
        </w:rPr>
        <w:t>npj</w:t>
      </w:r>
      <w:proofErr w:type="spellEnd"/>
      <w:r w:rsidRPr="00E87A91">
        <w:rPr>
          <w:b/>
          <w:bCs/>
        </w:rPr>
        <w:t xml:space="preserve"> Digital Medicine, 8</w:t>
      </w:r>
      <w:r w:rsidRPr="00E87A91">
        <w:t xml:space="preserve">, 283. </w:t>
      </w:r>
    </w:p>
    <w:p w14:paraId="1211856B" w14:textId="77777777" w:rsidR="000E198E" w:rsidRDefault="000E198E" w:rsidP="00E87A91">
      <w:pPr>
        <w:spacing w:after="200" w:line="360" w:lineRule="auto"/>
        <w:jc w:val="both"/>
      </w:pPr>
    </w:p>
    <w:sectPr w:rsidR="000E198E">
      <w:footerReference w:type="default" r:id="rId19"/>
      <w:pgSz w:w="11906" w:h="16838"/>
      <w:pgMar w:top="1440" w:right="144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48CF" w14:textId="77777777" w:rsidR="0098311E" w:rsidRDefault="0098311E">
      <w:r>
        <w:separator/>
      </w:r>
    </w:p>
  </w:endnote>
  <w:endnote w:type="continuationSeparator" w:id="0">
    <w:p w14:paraId="7CACF62B" w14:textId="77777777" w:rsidR="0098311E" w:rsidRDefault="0098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DFCA" w14:textId="77777777" w:rsidR="000E198E" w:rsidRDefault="00B9200D">
    <w:pPr>
      <w:jc w:val="center"/>
    </w:pPr>
    <w:r>
      <w:rPr>
        <w:sz w:val="20"/>
        <w:szCs w:val="20"/>
      </w:rPr>
      <w:fldChar w:fldCharType="begin"/>
    </w:r>
    <w:r>
      <w:rPr>
        <w:sz w:val="20"/>
        <w:szCs w:val="20"/>
      </w:rPr>
      <w:instrText>PAGE</w:instrText>
    </w:r>
    <w:r>
      <w:rPr>
        <w:sz w:val="20"/>
        <w:szCs w:val="20"/>
      </w:rPr>
      <w:fldChar w:fldCharType="separate"/>
    </w:r>
    <w:r w:rsidR="009E50FE">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227C" w14:textId="77777777" w:rsidR="0098311E" w:rsidRDefault="0098311E">
      <w:r>
        <w:separator/>
      </w:r>
    </w:p>
  </w:footnote>
  <w:footnote w:type="continuationSeparator" w:id="0">
    <w:p w14:paraId="22B54A2F" w14:textId="77777777" w:rsidR="0098311E" w:rsidRDefault="00983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F1A92"/>
    <w:multiLevelType w:val="hybridMultilevel"/>
    <w:tmpl w:val="13D65104"/>
    <w:lvl w:ilvl="0" w:tplc="80281B52">
      <w:start w:val="1"/>
      <w:numFmt w:val="bullet"/>
      <w:lvlText w:val="●"/>
      <w:lvlJc w:val="left"/>
      <w:pPr>
        <w:ind w:left="720" w:hanging="360"/>
      </w:pPr>
    </w:lvl>
    <w:lvl w:ilvl="1" w:tplc="800477DA">
      <w:start w:val="1"/>
      <w:numFmt w:val="bullet"/>
      <w:lvlText w:val="○"/>
      <w:lvlJc w:val="left"/>
      <w:pPr>
        <w:ind w:left="1440" w:hanging="360"/>
      </w:pPr>
    </w:lvl>
    <w:lvl w:ilvl="2" w:tplc="57943FB8">
      <w:start w:val="1"/>
      <w:numFmt w:val="bullet"/>
      <w:lvlText w:val="■"/>
      <w:lvlJc w:val="left"/>
      <w:pPr>
        <w:ind w:left="2160" w:hanging="360"/>
      </w:pPr>
    </w:lvl>
    <w:lvl w:ilvl="3" w:tplc="0634364E">
      <w:start w:val="1"/>
      <w:numFmt w:val="bullet"/>
      <w:lvlText w:val="●"/>
      <w:lvlJc w:val="left"/>
      <w:pPr>
        <w:ind w:left="2880" w:hanging="360"/>
      </w:pPr>
    </w:lvl>
    <w:lvl w:ilvl="4" w:tplc="B6406E94">
      <w:start w:val="1"/>
      <w:numFmt w:val="bullet"/>
      <w:lvlText w:val="○"/>
      <w:lvlJc w:val="left"/>
      <w:pPr>
        <w:ind w:left="3600" w:hanging="360"/>
      </w:pPr>
    </w:lvl>
    <w:lvl w:ilvl="5" w:tplc="B45A6FB4">
      <w:start w:val="1"/>
      <w:numFmt w:val="bullet"/>
      <w:lvlText w:val="■"/>
      <w:lvlJc w:val="left"/>
      <w:pPr>
        <w:ind w:left="4320" w:hanging="360"/>
      </w:pPr>
    </w:lvl>
    <w:lvl w:ilvl="6" w:tplc="ECBECCA0">
      <w:start w:val="1"/>
      <w:numFmt w:val="bullet"/>
      <w:lvlText w:val="●"/>
      <w:lvlJc w:val="left"/>
      <w:pPr>
        <w:ind w:left="5040" w:hanging="360"/>
      </w:pPr>
    </w:lvl>
    <w:lvl w:ilvl="7" w:tplc="8FFA031A">
      <w:start w:val="1"/>
      <w:numFmt w:val="bullet"/>
      <w:lvlText w:val="●"/>
      <w:lvlJc w:val="left"/>
      <w:pPr>
        <w:ind w:left="5760" w:hanging="360"/>
      </w:pPr>
    </w:lvl>
    <w:lvl w:ilvl="8" w:tplc="3668C15E">
      <w:start w:val="1"/>
      <w:numFmt w:val="bullet"/>
      <w:lvlText w:val="●"/>
      <w:lvlJc w:val="left"/>
      <w:pPr>
        <w:ind w:left="6480" w:hanging="360"/>
      </w:pPr>
    </w:lvl>
  </w:abstractNum>
  <w:num w:numId="1" w16cid:durableId="11520653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98E"/>
    <w:rsid w:val="0002095B"/>
    <w:rsid w:val="0003127F"/>
    <w:rsid w:val="00040E2D"/>
    <w:rsid w:val="0004335E"/>
    <w:rsid w:val="000640A4"/>
    <w:rsid w:val="0009511A"/>
    <w:rsid w:val="000E198E"/>
    <w:rsid w:val="000E3FD2"/>
    <w:rsid w:val="000E7DF8"/>
    <w:rsid w:val="0012249E"/>
    <w:rsid w:val="00134341"/>
    <w:rsid w:val="001E2AB2"/>
    <w:rsid w:val="00200B05"/>
    <w:rsid w:val="00203D9D"/>
    <w:rsid w:val="00207038"/>
    <w:rsid w:val="00207316"/>
    <w:rsid w:val="002C3EF9"/>
    <w:rsid w:val="002C5A69"/>
    <w:rsid w:val="002C7A86"/>
    <w:rsid w:val="003616FC"/>
    <w:rsid w:val="003744C8"/>
    <w:rsid w:val="00384027"/>
    <w:rsid w:val="00396703"/>
    <w:rsid w:val="003B0570"/>
    <w:rsid w:val="003B14E0"/>
    <w:rsid w:val="003B5E0F"/>
    <w:rsid w:val="003B6C70"/>
    <w:rsid w:val="003D2562"/>
    <w:rsid w:val="003D50D5"/>
    <w:rsid w:val="003E26D2"/>
    <w:rsid w:val="00405354"/>
    <w:rsid w:val="00416E6E"/>
    <w:rsid w:val="00424691"/>
    <w:rsid w:val="004265EC"/>
    <w:rsid w:val="0045418C"/>
    <w:rsid w:val="004B1AE0"/>
    <w:rsid w:val="004D2104"/>
    <w:rsid w:val="004E3491"/>
    <w:rsid w:val="004E419B"/>
    <w:rsid w:val="0055499D"/>
    <w:rsid w:val="00574C8C"/>
    <w:rsid w:val="005D15DB"/>
    <w:rsid w:val="005D4FA6"/>
    <w:rsid w:val="005F75FB"/>
    <w:rsid w:val="006041A3"/>
    <w:rsid w:val="00640C59"/>
    <w:rsid w:val="00645864"/>
    <w:rsid w:val="00651C1E"/>
    <w:rsid w:val="006836F2"/>
    <w:rsid w:val="006A5ABB"/>
    <w:rsid w:val="006C19DE"/>
    <w:rsid w:val="006C64C2"/>
    <w:rsid w:val="006E2B0E"/>
    <w:rsid w:val="006E7BE0"/>
    <w:rsid w:val="00710564"/>
    <w:rsid w:val="0071098F"/>
    <w:rsid w:val="007220A0"/>
    <w:rsid w:val="00724DC9"/>
    <w:rsid w:val="00753BEA"/>
    <w:rsid w:val="00774E63"/>
    <w:rsid w:val="00776A1D"/>
    <w:rsid w:val="007D1381"/>
    <w:rsid w:val="007F4B8F"/>
    <w:rsid w:val="00806BB3"/>
    <w:rsid w:val="0082570B"/>
    <w:rsid w:val="00833C2D"/>
    <w:rsid w:val="0083557B"/>
    <w:rsid w:val="00841277"/>
    <w:rsid w:val="008775FE"/>
    <w:rsid w:val="008A3BA9"/>
    <w:rsid w:val="008A4658"/>
    <w:rsid w:val="008E5390"/>
    <w:rsid w:val="008F4402"/>
    <w:rsid w:val="00924DFE"/>
    <w:rsid w:val="009379CD"/>
    <w:rsid w:val="0098311E"/>
    <w:rsid w:val="009A1044"/>
    <w:rsid w:val="009B15B5"/>
    <w:rsid w:val="009B5ED5"/>
    <w:rsid w:val="009E50FE"/>
    <w:rsid w:val="009E6A25"/>
    <w:rsid w:val="00A02C42"/>
    <w:rsid w:val="00A03BB2"/>
    <w:rsid w:val="00A04BDB"/>
    <w:rsid w:val="00A230CE"/>
    <w:rsid w:val="00A762DA"/>
    <w:rsid w:val="00AD7F88"/>
    <w:rsid w:val="00AE7F6C"/>
    <w:rsid w:val="00AF03C5"/>
    <w:rsid w:val="00B00E43"/>
    <w:rsid w:val="00B1585B"/>
    <w:rsid w:val="00B22D19"/>
    <w:rsid w:val="00B25122"/>
    <w:rsid w:val="00B347FD"/>
    <w:rsid w:val="00B372C8"/>
    <w:rsid w:val="00B44184"/>
    <w:rsid w:val="00B70003"/>
    <w:rsid w:val="00B83163"/>
    <w:rsid w:val="00B9200D"/>
    <w:rsid w:val="00B97CA8"/>
    <w:rsid w:val="00BA096C"/>
    <w:rsid w:val="00BB103F"/>
    <w:rsid w:val="00BE07C0"/>
    <w:rsid w:val="00BE263B"/>
    <w:rsid w:val="00BE693F"/>
    <w:rsid w:val="00BF3EFA"/>
    <w:rsid w:val="00C305F9"/>
    <w:rsid w:val="00C37C80"/>
    <w:rsid w:val="00C77138"/>
    <w:rsid w:val="00CF70D4"/>
    <w:rsid w:val="00CF7D20"/>
    <w:rsid w:val="00D06CFD"/>
    <w:rsid w:val="00D22C58"/>
    <w:rsid w:val="00D306C3"/>
    <w:rsid w:val="00D67DCF"/>
    <w:rsid w:val="00D826DC"/>
    <w:rsid w:val="00DD3713"/>
    <w:rsid w:val="00DD76CA"/>
    <w:rsid w:val="00DF2AF7"/>
    <w:rsid w:val="00E06FE3"/>
    <w:rsid w:val="00E413F1"/>
    <w:rsid w:val="00E67835"/>
    <w:rsid w:val="00E87A91"/>
    <w:rsid w:val="00ED1532"/>
    <w:rsid w:val="00F12475"/>
    <w:rsid w:val="00F27826"/>
    <w:rsid w:val="00F572C8"/>
    <w:rsid w:val="00F72922"/>
    <w:rsid w:val="00F969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A947"/>
  <w15:docId w15:val="{DD340B8C-2253-4A5D-B281-004D804F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400" w:after="200"/>
      <w:outlineLvl w:val="0"/>
    </w:pPr>
    <w:rPr>
      <w:b/>
      <w:bCs/>
      <w:color w:val="000000"/>
      <w:sz w:val="28"/>
      <w:szCs w:val="28"/>
    </w:rPr>
  </w:style>
  <w:style w:type="paragraph" w:styleId="Titre2">
    <w:name w:val="heading 2"/>
    <w:uiPriority w:val="9"/>
    <w:unhideWhenUsed/>
    <w:qFormat/>
    <w:pPr>
      <w:spacing w:before="300" w:after="160"/>
      <w:outlineLvl w:val="1"/>
    </w:pPr>
    <w:rPr>
      <w:b/>
      <w:bCs/>
      <w:color w:val="000000"/>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character" w:styleId="Mentionnonrsolue">
    <w:name w:val="Unresolved Mention"/>
    <w:basedOn w:val="Policepardfaut"/>
    <w:uiPriority w:val="99"/>
    <w:semiHidden/>
    <w:unhideWhenUsed/>
    <w:rsid w:val="00E87A91"/>
    <w:rPr>
      <w:color w:val="605E5C"/>
      <w:shd w:val="clear" w:color="auto" w:fill="E1DFDD"/>
    </w:rPr>
  </w:style>
  <w:style w:type="table" w:styleId="Grilledutableau">
    <w:name w:val="Table Grid"/>
    <w:basedOn w:val="TableauNormal"/>
    <w:uiPriority w:val="39"/>
    <w:rsid w:val="004265E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hyperlink" Target="https://doi.org/10.1097/MS9.000000000000388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yperlink" Target="https://doi.org/10.1038/s41598-025-04792-w" TargetMode="External"/><Relationship Id="rId2" Type="http://schemas.openxmlformats.org/officeDocument/2006/relationships/styles" Target="styles.xml"/><Relationship Id="rId16" Type="http://schemas.openxmlformats.org/officeDocument/2006/relationships/hyperlink" Target="https://doi.org/10.1002/cnm.360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yperlink" Target="https://doi.org/10.1186/s13073-019-0701-3" TargetMode="Externa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EF7418-5CDD-4989-8787-465B35504FB5}" type="doc">
      <dgm:prSet loTypeId="urn:microsoft.com/office/officeart/2005/8/layout/process2" loCatId="process" qsTypeId="urn:microsoft.com/office/officeart/2005/8/quickstyle/simple1" qsCatId="simple" csTypeId="urn:microsoft.com/office/officeart/2005/8/colors/accent0_2" csCatId="mainScheme" phldr="1"/>
      <dgm:spPr/>
    </dgm:pt>
    <dgm:pt modelId="{442B0B9E-2CF9-44CD-9275-EC063650792D}">
      <dgm:prSet phldrT="[Text]"/>
      <dgm:spPr/>
      <dgm:t>
        <a:bodyPr/>
        <a:lstStyle/>
        <a:p>
          <a:r>
            <a:rPr lang="en-US" baseline="0">
              <a:latin typeface="Times New Roman" panose="02020603050405020304" pitchFamily="18" charset="0"/>
              <a:cs typeface="Times New Roman" panose="02020603050405020304" pitchFamily="18" charset="0"/>
            </a:rPr>
            <a:t>Scanner IRM</a:t>
          </a:r>
        </a:p>
      </dgm:t>
    </dgm:pt>
    <dgm:pt modelId="{55D5ACAF-D164-4384-95C5-AF2AFAF5DF81}" type="parTrans" cxnId="{CF73C24B-FD93-4939-8C39-CE6764C14A72}">
      <dgm:prSet/>
      <dgm:spPr/>
      <dgm:t>
        <a:bodyPr/>
        <a:lstStyle/>
        <a:p>
          <a:endParaRPr lang="en-US"/>
        </a:p>
      </dgm:t>
    </dgm:pt>
    <dgm:pt modelId="{1D7660E3-8EDB-4A66-927F-4E1291C85097}" type="sibTrans" cxnId="{CF73C24B-FD93-4939-8C39-CE6764C14A72}">
      <dgm:prSet/>
      <dgm:spPr/>
      <dgm:t>
        <a:bodyPr/>
        <a:lstStyle/>
        <a:p>
          <a:endParaRPr lang="en-US"/>
        </a:p>
      </dgm:t>
    </dgm:pt>
    <dgm:pt modelId="{BC0E8BC0-CFFD-40FD-916F-ABF6A17F3879}">
      <dgm:prSet phldrT="[Text]"/>
      <dgm:spPr/>
      <dgm:t>
        <a:bodyPr/>
        <a:lstStyle/>
        <a:p>
          <a:r>
            <a:rPr lang="en-US" baseline="0">
              <a:latin typeface="Times New Roman" panose="02020603050405020304" pitchFamily="18" charset="0"/>
              <a:cs typeface="Times New Roman" panose="02020603050405020304" pitchFamily="18" charset="0"/>
            </a:rPr>
            <a:t>Segmentation Osseuse</a:t>
          </a:r>
        </a:p>
      </dgm:t>
    </dgm:pt>
    <dgm:pt modelId="{F55DB633-B262-4A58-A696-CC4E7E9867D5}" type="parTrans" cxnId="{0075F226-DDA1-4AE9-892F-A60D2BC964DE}">
      <dgm:prSet/>
      <dgm:spPr/>
      <dgm:t>
        <a:bodyPr/>
        <a:lstStyle/>
        <a:p>
          <a:endParaRPr lang="en-US"/>
        </a:p>
      </dgm:t>
    </dgm:pt>
    <dgm:pt modelId="{BD6E7CA8-D4EB-4616-8612-B0BC545E03FD}" type="sibTrans" cxnId="{0075F226-DDA1-4AE9-892F-A60D2BC964DE}">
      <dgm:prSet/>
      <dgm:spPr/>
      <dgm:t>
        <a:bodyPr/>
        <a:lstStyle/>
        <a:p>
          <a:endParaRPr lang="en-US"/>
        </a:p>
      </dgm:t>
    </dgm:pt>
    <dgm:pt modelId="{E6653604-D8EF-4AF0-937C-A6714966FF13}">
      <dgm:prSet phldrT="[Text]"/>
      <dgm:spPr/>
      <dgm:t>
        <a:bodyPr/>
        <a:lstStyle/>
        <a:p>
          <a:r>
            <a:rPr lang="en-US" baseline="0">
              <a:latin typeface="Times New Roman" panose="02020603050405020304" pitchFamily="18" charset="0"/>
              <a:cs typeface="Times New Roman" panose="02020603050405020304" pitchFamily="18" charset="0"/>
            </a:rPr>
            <a:t>Construction du modele en 3D</a:t>
          </a:r>
        </a:p>
      </dgm:t>
    </dgm:pt>
    <dgm:pt modelId="{24EFA3E1-6B9F-43F8-97C1-B1D38C98F1A4}" type="parTrans" cxnId="{B2973385-7DC5-484D-91F3-5232E7DF288B}">
      <dgm:prSet/>
      <dgm:spPr/>
      <dgm:t>
        <a:bodyPr/>
        <a:lstStyle/>
        <a:p>
          <a:endParaRPr lang="en-US"/>
        </a:p>
      </dgm:t>
    </dgm:pt>
    <dgm:pt modelId="{26989FE4-6A1E-494C-ABB5-67A37D4D9390}" type="sibTrans" cxnId="{B2973385-7DC5-484D-91F3-5232E7DF288B}">
      <dgm:prSet/>
      <dgm:spPr/>
      <dgm:t>
        <a:bodyPr/>
        <a:lstStyle/>
        <a:p>
          <a:endParaRPr lang="en-US"/>
        </a:p>
      </dgm:t>
    </dgm:pt>
    <dgm:pt modelId="{65DE88A1-4053-4663-A755-67C7371BD3EE}">
      <dgm:prSet phldrT="[Text]"/>
      <dgm:spPr/>
      <dgm:t>
        <a:bodyPr/>
        <a:lstStyle/>
        <a:p>
          <a:r>
            <a:rPr lang="en-US" baseline="0">
              <a:latin typeface="Times New Roman" panose="02020603050405020304" pitchFamily="18" charset="0"/>
              <a:cs typeface="Times New Roman" panose="02020603050405020304" pitchFamily="18" charset="0"/>
            </a:rPr>
            <a:t>Addition des propietes biomecaniques</a:t>
          </a:r>
        </a:p>
      </dgm:t>
    </dgm:pt>
    <dgm:pt modelId="{4DD4BB0D-BCD1-4BA4-A679-98056DEBC75A}" type="parTrans" cxnId="{26963C44-2072-4D6C-A797-5E4F88C6187F}">
      <dgm:prSet/>
      <dgm:spPr/>
      <dgm:t>
        <a:bodyPr/>
        <a:lstStyle/>
        <a:p>
          <a:endParaRPr lang="en-US"/>
        </a:p>
      </dgm:t>
    </dgm:pt>
    <dgm:pt modelId="{D289BDC3-9180-48D3-BCE4-94274D11BAB2}" type="sibTrans" cxnId="{26963C44-2072-4D6C-A797-5E4F88C6187F}">
      <dgm:prSet/>
      <dgm:spPr/>
      <dgm:t>
        <a:bodyPr/>
        <a:lstStyle/>
        <a:p>
          <a:endParaRPr lang="en-US"/>
        </a:p>
      </dgm:t>
    </dgm:pt>
    <dgm:pt modelId="{4E7B6F10-C607-449D-A8A5-E9C3A6728ACD}">
      <dgm:prSet phldrT="[Text]"/>
      <dgm:spPr/>
      <dgm:t>
        <a:bodyPr/>
        <a:lstStyle/>
        <a:p>
          <a:r>
            <a:rPr lang="en-US" baseline="0">
              <a:latin typeface="Times New Roman" panose="02020603050405020304" pitchFamily="18" charset="0"/>
              <a:cs typeface="Times New Roman" panose="02020603050405020304" pitchFamily="18" charset="0"/>
            </a:rPr>
            <a:t>Simulation par element fini</a:t>
          </a:r>
        </a:p>
      </dgm:t>
    </dgm:pt>
    <dgm:pt modelId="{D94AF096-6D80-4197-8BF6-7F95E54864CD}" type="parTrans" cxnId="{A859A3D9-AEAF-4913-95AE-CE6F2BA07D6E}">
      <dgm:prSet/>
      <dgm:spPr/>
      <dgm:t>
        <a:bodyPr/>
        <a:lstStyle/>
        <a:p>
          <a:endParaRPr lang="en-US"/>
        </a:p>
      </dgm:t>
    </dgm:pt>
    <dgm:pt modelId="{93422871-9669-47FF-85BD-E20605777764}" type="sibTrans" cxnId="{A859A3D9-AEAF-4913-95AE-CE6F2BA07D6E}">
      <dgm:prSet/>
      <dgm:spPr/>
      <dgm:t>
        <a:bodyPr/>
        <a:lstStyle/>
        <a:p>
          <a:endParaRPr lang="en-US"/>
        </a:p>
      </dgm:t>
    </dgm:pt>
    <dgm:pt modelId="{10EADBB4-F15C-4FCD-90A2-3C9EEB73C2E7}">
      <dgm:prSet phldrT="[Text]"/>
      <dgm:spPr/>
      <dgm:t>
        <a:bodyPr/>
        <a:lstStyle/>
        <a:p>
          <a:r>
            <a:rPr lang="en-US" baseline="0">
              <a:latin typeface="Times New Roman" panose="02020603050405020304" pitchFamily="18" charset="0"/>
              <a:cs typeface="Times New Roman" panose="02020603050405020304" pitchFamily="18" charset="0"/>
            </a:rPr>
            <a:t>Jumeau numerique</a:t>
          </a:r>
        </a:p>
      </dgm:t>
    </dgm:pt>
    <dgm:pt modelId="{D7F1201D-A045-43D6-9348-42193AAE1ADE}" type="parTrans" cxnId="{9B7CBF56-B685-4EDA-9320-6CA29AF122D4}">
      <dgm:prSet/>
      <dgm:spPr/>
      <dgm:t>
        <a:bodyPr/>
        <a:lstStyle/>
        <a:p>
          <a:endParaRPr lang="en-US"/>
        </a:p>
      </dgm:t>
    </dgm:pt>
    <dgm:pt modelId="{6DC39D90-B0A7-4898-A284-B1AEC7096EB5}" type="sibTrans" cxnId="{9B7CBF56-B685-4EDA-9320-6CA29AF122D4}">
      <dgm:prSet/>
      <dgm:spPr/>
      <dgm:t>
        <a:bodyPr/>
        <a:lstStyle/>
        <a:p>
          <a:endParaRPr lang="en-US"/>
        </a:p>
      </dgm:t>
    </dgm:pt>
    <dgm:pt modelId="{3EF93F8E-D200-427B-AAAF-1A3D63A94DE7}" type="pres">
      <dgm:prSet presAssocID="{0FEF7418-5CDD-4989-8787-465B35504FB5}" presName="linearFlow" presStyleCnt="0">
        <dgm:presLayoutVars>
          <dgm:resizeHandles val="exact"/>
        </dgm:presLayoutVars>
      </dgm:prSet>
      <dgm:spPr/>
    </dgm:pt>
    <dgm:pt modelId="{5F5248EE-0881-483D-BC95-D5D48FD9C332}" type="pres">
      <dgm:prSet presAssocID="{442B0B9E-2CF9-44CD-9275-EC063650792D}" presName="node" presStyleLbl="node1" presStyleIdx="0" presStyleCnt="6">
        <dgm:presLayoutVars>
          <dgm:bulletEnabled val="1"/>
        </dgm:presLayoutVars>
      </dgm:prSet>
      <dgm:spPr/>
    </dgm:pt>
    <dgm:pt modelId="{77A03B4A-5912-4D03-879D-E645F4B4E6C7}" type="pres">
      <dgm:prSet presAssocID="{1D7660E3-8EDB-4A66-927F-4E1291C85097}" presName="sibTrans" presStyleLbl="sibTrans2D1" presStyleIdx="0" presStyleCnt="5"/>
      <dgm:spPr/>
    </dgm:pt>
    <dgm:pt modelId="{DD6360E2-3FE1-4507-9B21-B2D23DBC2127}" type="pres">
      <dgm:prSet presAssocID="{1D7660E3-8EDB-4A66-927F-4E1291C85097}" presName="connectorText" presStyleLbl="sibTrans2D1" presStyleIdx="0" presStyleCnt="5"/>
      <dgm:spPr/>
    </dgm:pt>
    <dgm:pt modelId="{6D5AA174-94C7-4D13-BAD0-091F2333A636}" type="pres">
      <dgm:prSet presAssocID="{BC0E8BC0-CFFD-40FD-916F-ABF6A17F3879}" presName="node" presStyleLbl="node1" presStyleIdx="1" presStyleCnt="6">
        <dgm:presLayoutVars>
          <dgm:bulletEnabled val="1"/>
        </dgm:presLayoutVars>
      </dgm:prSet>
      <dgm:spPr/>
    </dgm:pt>
    <dgm:pt modelId="{A509806D-CCFB-4ECE-ADDD-08452A33CD2D}" type="pres">
      <dgm:prSet presAssocID="{BD6E7CA8-D4EB-4616-8612-B0BC545E03FD}" presName="sibTrans" presStyleLbl="sibTrans2D1" presStyleIdx="1" presStyleCnt="5"/>
      <dgm:spPr/>
    </dgm:pt>
    <dgm:pt modelId="{7D50CF44-DF99-4ABB-B451-CB644D32560D}" type="pres">
      <dgm:prSet presAssocID="{BD6E7CA8-D4EB-4616-8612-B0BC545E03FD}" presName="connectorText" presStyleLbl="sibTrans2D1" presStyleIdx="1" presStyleCnt="5"/>
      <dgm:spPr/>
    </dgm:pt>
    <dgm:pt modelId="{6BB18E26-0BE3-4054-89BE-1FD4A4EFE150}" type="pres">
      <dgm:prSet presAssocID="{E6653604-D8EF-4AF0-937C-A6714966FF13}" presName="node" presStyleLbl="node1" presStyleIdx="2" presStyleCnt="6">
        <dgm:presLayoutVars>
          <dgm:bulletEnabled val="1"/>
        </dgm:presLayoutVars>
      </dgm:prSet>
      <dgm:spPr/>
    </dgm:pt>
    <dgm:pt modelId="{6358AEF6-090A-4689-AE70-3BB3E7E9FE2F}" type="pres">
      <dgm:prSet presAssocID="{26989FE4-6A1E-494C-ABB5-67A37D4D9390}" presName="sibTrans" presStyleLbl="sibTrans2D1" presStyleIdx="2" presStyleCnt="5"/>
      <dgm:spPr/>
    </dgm:pt>
    <dgm:pt modelId="{24A0A631-1377-4C0B-93AA-7CE806B359C9}" type="pres">
      <dgm:prSet presAssocID="{26989FE4-6A1E-494C-ABB5-67A37D4D9390}" presName="connectorText" presStyleLbl="sibTrans2D1" presStyleIdx="2" presStyleCnt="5"/>
      <dgm:spPr/>
    </dgm:pt>
    <dgm:pt modelId="{4DE95C9D-647D-455E-B739-5ACAD370D8FB}" type="pres">
      <dgm:prSet presAssocID="{65DE88A1-4053-4663-A755-67C7371BD3EE}" presName="node" presStyleLbl="node1" presStyleIdx="3" presStyleCnt="6">
        <dgm:presLayoutVars>
          <dgm:bulletEnabled val="1"/>
        </dgm:presLayoutVars>
      </dgm:prSet>
      <dgm:spPr/>
    </dgm:pt>
    <dgm:pt modelId="{883C6192-62F7-40C6-9945-13E6CB104932}" type="pres">
      <dgm:prSet presAssocID="{D289BDC3-9180-48D3-BCE4-94274D11BAB2}" presName="sibTrans" presStyleLbl="sibTrans2D1" presStyleIdx="3" presStyleCnt="5"/>
      <dgm:spPr/>
    </dgm:pt>
    <dgm:pt modelId="{AFC5B103-6C14-4E47-8961-59C1CC751177}" type="pres">
      <dgm:prSet presAssocID="{D289BDC3-9180-48D3-BCE4-94274D11BAB2}" presName="connectorText" presStyleLbl="sibTrans2D1" presStyleIdx="3" presStyleCnt="5"/>
      <dgm:spPr/>
    </dgm:pt>
    <dgm:pt modelId="{CDCB468F-4821-4506-A03E-ECA1FB180690}" type="pres">
      <dgm:prSet presAssocID="{4E7B6F10-C607-449D-A8A5-E9C3A6728ACD}" presName="node" presStyleLbl="node1" presStyleIdx="4" presStyleCnt="6">
        <dgm:presLayoutVars>
          <dgm:bulletEnabled val="1"/>
        </dgm:presLayoutVars>
      </dgm:prSet>
      <dgm:spPr/>
    </dgm:pt>
    <dgm:pt modelId="{47B46F64-1FAE-41C5-B1A6-A5E5D032D87C}" type="pres">
      <dgm:prSet presAssocID="{93422871-9669-47FF-85BD-E20605777764}" presName="sibTrans" presStyleLbl="sibTrans2D1" presStyleIdx="4" presStyleCnt="5"/>
      <dgm:spPr/>
    </dgm:pt>
    <dgm:pt modelId="{8D426219-6105-4562-833A-550ABC174B1A}" type="pres">
      <dgm:prSet presAssocID="{93422871-9669-47FF-85BD-E20605777764}" presName="connectorText" presStyleLbl="sibTrans2D1" presStyleIdx="4" presStyleCnt="5"/>
      <dgm:spPr/>
    </dgm:pt>
    <dgm:pt modelId="{E4D16D40-7C53-4C97-A980-78117B00BDC9}" type="pres">
      <dgm:prSet presAssocID="{10EADBB4-F15C-4FCD-90A2-3C9EEB73C2E7}" presName="node" presStyleLbl="node1" presStyleIdx="5" presStyleCnt="6">
        <dgm:presLayoutVars>
          <dgm:bulletEnabled val="1"/>
        </dgm:presLayoutVars>
      </dgm:prSet>
      <dgm:spPr/>
    </dgm:pt>
  </dgm:ptLst>
  <dgm:cxnLst>
    <dgm:cxn modelId="{3EC7510E-C85E-4BAA-9D85-708EB37BE9C1}" type="presOf" srcId="{65DE88A1-4053-4663-A755-67C7371BD3EE}" destId="{4DE95C9D-647D-455E-B739-5ACAD370D8FB}" srcOrd="0" destOrd="0" presId="urn:microsoft.com/office/officeart/2005/8/layout/process2"/>
    <dgm:cxn modelId="{5BA21412-7B9B-43A6-B723-1712BADB9329}" type="presOf" srcId="{0FEF7418-5CDD-4989-8787-465B35504FB5}" destId="{3EF93F8E-D200-427B-AAAF-1A3D63A94DE7}" srcOrd="0" destOrd="0" presId="urn:microsoft.com/office/officeart/2005/8/layout/process2"/>
    <dgm:cxn modelId="{5203FF1F-14AD-4506-95F8-C2D7354FA2D7}" type="presOf" srcId="{BC0E8BC0-CFFD-40FD-916F-ABF6A17F3879}" destId="{6D5AA174-94C7-4D13-BAD0-091F2333A636}" srcOrd="0" destOrd="0" presId="urn:microsoft.com/office/officeart/2005/8/layout/process2"/>
    <dgm:cxn modelId="{0075F226-DDA1-4AE9-892F-A60D2BC964DE}" srcId="{0FEF7418-5CDD-4989-8787-465B35504FB5}" destId="{BC0E8BC0-CFFD-40FD-916F-ABF6A17F3879}" srcOrd="1" destOrd="0" parTransId="{F55DB633-B262-4A58-A696-CC4E7E9867D5}" sibTransId="{BD6E7CA8-D4EB-4616-8612-B0BC545E03FD}"/>
    <dgm:cxn modelId="{5BA39339-E703-46C9-8D64-7E7F889119D0}" type="presOf" srcId="{10EADBB4-F15C-4FCD-90A2-3C9EEB73C2E7}" destId="{E4D16D40-7C53-4C97-A980-78117B00BDC9}" srcOrd="0" destOrd="0" presId="urn:microsoft.com/office/officeart/2005/8/layout/process2"/>
    <dgm:cxn modelId="{26963C44-2072-4D6C-A797-5E4F88C6187F}" srcId="{0FEF7418-5CDD-4989-8787-465B35504FB5}" destId="{65DE88A1-4053-4663-A755-67C7371BD3EE}" srcOrd="3" destOrd="0" parTransId="{4DD4BB0D-BCD1-4BA4-A679-98056DEBC75A}" sibTransId="{D289BDC3-9180-48D3-BCE4-94274D11BAB2}"/>
    <dgm:cxn modelId="{CF73C24B-FD93-4939-8C39-CE6764C14A72}" srcId="{0FEF7418-5CDD-4989-8787-465B35504FB5}" destId="{442B0B9E-2CF9-44CD-9275-EC063650792D}" srcOrd="0" destOrd="0" parTransId="{55D5ACAF-D164-4384-95C5-AF2AFAF5DF81}" sibTransId="{1D7660E3-8EDB-4A66-927F-4E1291C85097}"/>
    <dgm:cxn modelId="{CF057E52-47F8-4A71-B0A3-2A64EBB17C2B}" type="presOf" srcId="{26989FE4-6A1E-494C-ABB5-67A37D4D9390}" destId="{6358AEF6-090A-4689-AE70-3BB3E7E9FE2F}" srcOrd="0" destOrd="0" presId="urn:microsoft.com/office/officeart/2005/8/layout/process2"/>
    <dgm:cxn modelId="{9B7CBF56-B685-4EDA-9320-6CA29AF122D4}" srcId="{0FEF7418-5CDD-4989-8787-465B35504FB5}" destId="{10EADBB4-F15C-4FCD-90A2-3C9EEB73C2E7}" srcOrd="5" destOrd="0" parTransId="{D7F1201D-A045-43D6-9348-42193AAE1ADE}" sibTransId="{6DC39D90-B0A7-4898-A284-B1AEC7096EB5}"/>
    <dgm:cxn modelId="{805FCB59-CDD5-4D73-9F97-6816BE63E4C5}" type="presOf" srcId="{D289BDC3-9180-48D3-BCE4-94274D11BAB2}" destId="{883C6192-62F7-40C6-9945-13E6CB104932}" srcOrd="0" destOrd="0" presId="urn:microsoft.com/office/officeart/2005/8/layout/process2"/>
    <dgm:cxn modelId="{7DD7027C-B213-48BF-99D2-48A7A8D1231A}" type="presOf" srcId="{BD6E7CA8-D4EB-4616-8612-B0BC545E03FD}" destId="{A509806D-CCFB-4ECE-ADDD-08452A33CD2D}" srcOrd="0" destOrd="0" presId="urn:microsoft.com/office/officeart/2005/8/layout/process2"/>
    <dgm:cxn modelId="{1A643E83-1B7D-499A-A09D-FB58B5DAB3EF}" type="presOf" srcId="{93422871-9669-47FF-85BD-E20605777764}" destId="{47B46F64-1FAE-41C5-B1A6-A5E5D032D87C}" srcOrd="0" destOrd="0" presId="urn:microsoft.com/office/officeart/2005/8/layout/process2"/>
    <dgm:cxn modelId="{B2973385-7DC5-484D-91F3-5232E7DF288B}" srcId="{0FEF7418-5CDD-4989-8787-465B35504FB5}" destId="{E6653604-D8EF-4AF0-937C-A6714966FF13}" srcOrd="2" destOrd="0" parTransId="{24EFA3E1-6B9F-43F8-97C1-B1D38C98F1A4}" sibTransId="{26989FE4-6A1E-494C-ABB5-67A37D4D9390}"/>
    <dgm:cxn modelId="{082DFD87-14C5-447A-A48B-F254433CB47A}" type="presOf" srcId="{BD6E7CA8-D4EB-4616-8612-B0BC545E03FD}" destId="{7D50CF44-DF99-4ABB-B451-CB644D32560D}" srcOrd="1" destOrd="0" presId="urn:microsoft.com/office/officeart/2005/8/layout/process2"/>
    <dgm:cxn modelId="{8722A689-448C-4B7D-9330-6A87D810AF54}" type="presOf" srcId="{442B0B9E-2CF9-44CD-9275-EC063650792D}" destId="{5F5248EE-0881-483D-BC95-D5D48FD9C332}" srcOrd="0" destOrd="0" presId="urn:microsoft.com/office/officeart/2005/8/layout/process2"/>
    <dgm:cxn modelId="{177669AE-1FD7-4F58-82B0-312054D58038}" type="presOf" srcId="{26989FE4-6A1E-494C-ABB5-67A37D4D9390}" destId="{24A0A631-1377-4C0B-93AA-7CE806B359C9}" srcOrd="1" destOrd="0" presId="urn:microsoft.com/office/officeart/2005/8/layout/process2"/>
    <dgm:cxn modelId="{739E82B0-98A1-4E0C-8F98-E506C7D4EA83}" type="presOf" srcId="{4E7B6F10-C607-449D-A8A5-E9C3A6728ACD}" destId="{CDCB468F-4821-4506-A03E-ECA1FB180690}" srcOrd="0" destOrd="0" presId="urn:microsoft.com/office/officeart/2005/8/layout/process2"/>
    <dgm:cxn modelId="{34C5B5B0-5D1B-41E4-9A69-3BFD815EC932}" type="presOf" srcId="{1D7660E3-8EDB-4A66-927F-4E1291C85097}" destId="{DD6360E2-3FE1-4507-9B21-B2D23DBC2127}" srcOrd="1" destOrd="0" presId="urn:microsoft.com/office/officeart/2005/8/layout/process2"/>
    <dgm:cxn modelId="{A6CCAEB1-F121-4FCD-AD63-A89E711672CE}" type="presOf" srcId="{93422871-9669-47FF-85BD-E20605777764}" destId="{8D426219-6105-4562-833A-550ABC174B1A}" srcOrd="1" destOrd="0" presId="urn:microsoft.com/office/officeart/2005/8/layout/process2"/>
    <dgm:cxn modelId="{061480B4-1501-4794-9AC7-AF2C1C27A996}" type="presOf" srcId="{E6653604-D8EF-4AF0-937C-A6714966FF13}" destId="{6BB18E26-0BE3-4054-89BE-1FD4A4EFE150}" srcOrd="0" destOrd="0" presId="urn:microsoft.com/office/officeart/2005/8/layout/process2"/>
    <dgm:cxn modelId="{A859A3D9-AEAF-4913-95AE-CE6F2BA07D6E}" srcId="{0FEF7418-5CDD-4989-8787-465B35504FB5}" destId="{4E7B6F10-C607-449D-A8A5-E9C3A6728ACD}" srcOrd="4" destOrd="0" parTransId="{D94AF096-6D80-4197-8BF6-7F95E54864CD}" sibTransId="{93422871-9669-47FF-85BD-E20605777764}"/>
    <dgm:cxn modelId="{88EEEFF6-3E69-4F28-8D67-C81505381092}" type="presOf" srcId="{D289BDC3-9180-48D3-BCE4-94274D11BAB2}" destId="{AFC5B103-6C14-4E47-8961-59C1CC751177}" srcOrd="1" destOrd="0" presId="urn:microsoft.com/office/officeart/2005/8/layout/process2"/>
    <dgm:cxn modelId="{594D79FF-6F7A-4E17-A94B-FF335DABD6EC}" type="presOf" srcId="{1D7660E3-8EDB-4A66-927F-4E1291C85097}" destId="{77A03B4A-5912-4D03-879D-E645F4B4E6C7}" srcOrd="0" destOrd="0" presId="urn:microsoft.com/office/officeart/2005/8/layout/process2"/>
    <dgm:cxn modelId="{36DFC99A-D4E9-4E76-AEAF-1ADB04831979}" type="presParOf" srcId="{3EF93F8E-D200-427B-AAAF-1A3D63A94DE7}" destId="{5F5248EE-0881-483D-BC95-D5D48FD9C332}" srcOrd="0" destOrd="0" presId="urn:microsoft.com/office/officeart/2005/8/layout/process2"/>
    <dgm:cxn modelId="{C78F54D8-E2B4-4991-85F0-2E11AEA012EC}" type="presParOf" srcId="{3EF93F8E-D200-427B-AAAF-1A3D63A94DE7}" destId="{77A03B4A-5912-4D03-879D-E645F4B4E6C7}" srcOrd="1" destOrd="0" presId="urn:microsoft.com/office/officeart/2005/8/layout/process2"/>
    <dgm:cxn modelId="{B7E15733-5BDD-422C-A386-066A8151BDEA}" type="presParOf" srcId="{77A03B4A-5912-4D03-879D-E645F4B4E6C7}" destId="{DD6360E2-3FE1-4507-9B21-B2D23DBC2127}" srcOrd="0" destOrd="0" presId="urn:microsoft.com/office/officeart/2005/8/layout/process2"/>
    <dgm:cxn modelId="{CEE6BC1D-85E7-432A-9A30-62F06C60EEF1}" type="presParOf" srcId="{3EF93F8E-D200-427B-AAAF-1A3D63A94DE7}" destId="{6D5AA174-94C7-4D13-BAD0-091F2333A636}" srcOrd="2" destOrd="0" presId="urn:microsoft.com/office/officeart/2005/8/layout/process2"/>
    <dgm:cxn modelId="{C980F33D-1DCC-410A-ADC3-3C3CB908C7B3}" type="presParOf" srcId="{3EF93F8E-D200-427B-AAAF-1A3D63A94DE7}" destId="{A509806D-CCFB-4ECE-ADDD-08452A33CD2D}" srcOrd="3" destOrd="0" presId="urn:microsoft.com/office/officeart/2005/8/layout/process2"/>
    <dgm:cxn modelId="{6E949D6E-E1CE-4F06-ADFF-052C44649F98}" type="presParOf" srcId="{A509806D-CCFB-4ECE-ADDD-08452A33CD2D}" destId="{7D50CF44-DF99-4ABB-B451-CB644D32560D}" srcOrd="0" destOrd="0" presId="urn:microsoft.com/office/officeart/2005/8/layout/process2"/>
    <dgm:cxn modelId="{7C317292-F207-4352-BA73-AC92117BD025}" type="presParOf" srcId="{3EF93F8E-D200-427B-AAAF-1A3D63A94DE7}" destId="{6BB18E26-0BE3-4054-89BE-1FD4A4EFE150}" srcOrd="4" destOrd="0" presId="urn:microsoft.com/office/officeart/2005/8/layout/process2"/>
    <dgm:cxn modelId="{AA5BF1F6-9915-4166-935A-4AE31D309E83}" type="presParOf" srcId="{3EF93F8E-D200-427B-AAAF-1A3D63A94DE7}" destId="{6358AEF6-090A-4689-AE70-3BB3E7E9FE2F}" srcOrd="5" destOrd="0" presId="urn:microsoft.com/office/officeart/2005/8/layout/process2"/>
    <dgm:cxn modelId="{289E4A13-91EB-4CD4-B312-A95DFE110F89}" type="presParOf" srcId="{6358AEF6-090A-4689-AE70-3BB3E7E9FE2F}" destId="{24A0A631-1377-4C0B-93AA-7CE806B359C9}" srcOrd="0" destOrd="0" presId="urn:microsoft.com/office/officeart/2005/8/layout/process2"/>
    <dgm:cxn modelId="{4B472A45-53BD-4EE1-98A2-29727944FDD7}" type="presParOf" srcId="{3EF93F8E-D200-427B-AAAF-1A3D63A94DE7}" destId="{4DE95C9D-647D-455E-B739-5ACAD370D8FB}" srcOrd="6" destOrd="0" presId="urn:microsoft.com/office/officeart/2005/8/layout/process2"/>
    <dgm:cxn modelId="{1B733719-FBF7-4B7E-8981-41D4F42F6EDE}" type="presParOf" srcId="{3EF93F8E-D200-427B-AAAF-1A3D63A94DE7}" destId="{883C6192-62F7-40C6-9945-13E6CB104932}" srcOrd="7" destOrd="0" presId="urn:microsoft.com/office/officeart/2005/8/layout/process2"/>
    <dgm:cxn modelId="{65D53B7B-06FE-4778-884F-20D6BCC78CF3}" type="presParOf" srcId="{883C6192-62F7-40C6-9945-13E6CB104932}" destId="{AFC5B103-6C14-4E47-8961-59C1CC751177}" srcOrd="0" destOrd="0" presId="urn:microsoft.com/office/officeart/2005/8/layout/process2"/>
    <dgm:cxn modelId="{DBBDBFBD-4078-4683-B6B6-2A1EDC1D35E8}" type="presParOf" srcId="{3EF93F8E-D200-427B-AAAF-1A3D63A94DE7}" destId="{CDCB468F-4821-4506-A03E-ECA1FB180690}" srcOrd="8" destOrd="0" presId="urn:microsoft.com/office/officeart/2005/8/layout/process2"/>
    <dgm:cxn modelId="{AE602A6F-D271-4946-A6DA-1A8C880DA085}" type="presParOf" srcId="{3EF93F8E-D200-427B-AAAF-1A3D63A94DE7}" destId="{47B46F64-1FAE-41C5-B1A6-A5E5D032D87C}" srcOrd="9" destOrd="0" presId="urn:microsoft.com/office/officeart/2005/8/layout/process2"/>
    <dgm:cxn modelId="{7C5DF356-2B81-451E-B401-219038B64548}" type="presParOf" srcId="{47B46F64-1FAE-41C5-B1A6-A5E5D032D87C}" destId="{8D426219-6105-4562-833A-550ABC174B1A}" srcOrd="0" destOrd="0" presId="urn:microsoft.com/office/officeart/2005/8/layout/process2"/>
    <dgm:cxn modelId="{9AB6CA9D-C7FB-4837-B4FD-7050C6012C59}" type="presParOf" srcId="{3EF93F8E-D200-427B-AAAF-1A3D63A94DE7}" destId="{E4D16D40-7C53-4C97-A980-78117B00BDC9}" srcOrd="10"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5248EE-0881-483D-BC95-D5D48FD9C332}">
      <dsp:nvSpPr>
        <dsp:cNvPr id="0" name=""/>
        <dsp:cNvSpPr/>
      </dsp:nvSpPr>
      <dsp:spPr>
        <a:xfrm>
          <a:off x="2032230" y="979"/>
          <a:ext cx="1002838" cy="290226"/>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baseline="0">
              <a:latin typeface="Times New Roman" panose="02020603050405020304" pitchFamily="18" charset="0"/>
              <a:cs typeface="Times New Roman" panose="02020603050405020304" pitchFamily="18" charset="0"/>
            </a:rPr>
            <a:t>Scanner IRM</a:t>
          </a:r>
        </a:p>
      </dsp:txBody>
      <dsp:txXfrm>
        <a:off x="2040730" y="9479"/>
        <a:ext cx="985838" cy="273226"/>
      </dsp:txXfrm>
    </dsp:sp>
    <dsp:sp modelId="{77A03B4A-5912-4D03-879D-E645F4B4E6C7}">
      <dsp:nvSpPr>
        <dsp:cNvPr id="0" name=""/>
        <dsp:cNvSpPr/>
      </dsp:nvSpPr>
      <dsp:spPr>
        <a:xfrm rot="5400000">
          <a:off x="2479232" y="298461"/>
          <a:ext cx="108834" cy="130601"/>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494469" y="309344"/>
        <a:ext cx="78361" cy="76184"/>
      </dsp:txXfrm>
    </dsp:sp>
    <dsp:sp modelId="{6D5AA174-94C7-4D13-BAD0-091F2333A636}">
      <dsp:nvSpPr>
        <dsp:cNvPr id="0" name=""/>
        <dsp:cNvSpPr/>
      </dsp:nvSpPr>
      <dsp:spPr>
        <a:xfrm>
          <a:off x="2032230" y="436318"/>
          <a:ext cx="1002838" cy="290226"/>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baseline="0">
              <a:latin typeface="Times New Roman" panose="02020603050405020304" pitchFamily="18" charset="0"/>
              <a:cs typeface="Times New Roman" panose="02020603050405020304" pitchFamily="18" charset="0"/>
            </a:rPr>
            <a:t>Segmentation Osseuse</a:t>
          </a:r>
        </a:p>
      </dsp:txBody>
      <dsp:txXfrm>
        <a:off x="2040730" y="444818"/>
        <a:ext cx="985838" cy="273226"/>
      </dsp:txXfrm>
    </dsp:sp>
    <dsp:sp modelId="{A509806D-CCFB-4ECE-ADDD-08452A33CD2D}">
      <dsp:nvSpPr>
        <dsp:cNvPr id="0" name=""/>
        <dsp:cNvSpPr/>
      </dsp:nvSpPr>
      <dsp:spPr>
        <a:xfrm rot="5400000">
          <a:off x="2479232" y="733800"/>
          <a:ext cx="108834" cy="130601"/>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494469" y="744683"/>
        <a:ext cx="78361" cy="76184"/>
      </dsp:txXfrm>
    </dsp:sp>
    <dsp:sp modelId="{6BB18E26-0BE3-4054-89BE-1FD4A4EFE150}">
      <dsp:nvSpPr>
        <dsp:cNvPr id="0" name=""/>
        <dsp:cNvSpPr/>
      </dsp:nvSpPr>
      <dsp:spPr>
        <a:xfrm>
          <a:off x="2032230" y="871657"/>
          <a:ext cx="1002838" cy="290226"/>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baseline="0">
              <a:latin typeface="Times New Roman" panose="02020603050405020304" pitchFamily="18" charset="0"/>
              <a:cs typeface="Times New Roman" panose="02020603050405020304" pitchFamily="18" charset="0"/>
            </a:rPr>
            <a:t>Construction du modele en 3D</a:t>
          </a:r>
        </a:p>
      </dsp:txBody>
      <dsp:txXfrm>
        <a:off x="2040730" y="880157"/>
        <a:ext cx="985838" cy="273226"/>
      </dsp:txXfrm>
    </dsp:sp>
    <dsp:sp modelId="{6358AEF6-090A-4689-AE70-3BB3E7E9FE2F}">
      <dsp:nvSpPr>
        <dsp:cNvPr id="0" name=""/>
        <dsp:cNvSpPr/>
      </dsp:nvSpPr>
      <dsp:spPr>
        <a:xfrm rot="5400000">
          <a:off x="2479232" y="1169139"/>
          <a:ext cx="108834" cy="130601"/>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494469" y="1180022"/>
        <a:ext cx="78361" cy="76184"/>
      </dsp:txXfrm>
    </dsp:sp>
    <dsp:sp modelId="{4DE95C9D-647D-455E-B739-5ACAD370D8FB}">
      <dsp:nvSpPr>
        <dsp:cNvPr id="0" name=""/>
        <dsp:cNvSpPr/>
      </dsp:nvSpPr>
      <dsp:spPr>
        <a:xfrm>
          <a:off x="2032230" y="1306996"/>
          <a:ext cx="1002838" cy="290226"/>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baseline="0">
              <a:latin typeface="Times New Roman" panose="02020603050405020304" pitchFamily="18" charset="0"/>
              <a:cs typeface="Times New Roman" panose="02020603050405020304" pitchFamily="18" charset="0"/>
            </a:rPr>
            <a:t>Addition des propietes biomecaniques</a:t>
          </a:r>
        </a:p>
      </dsp:txBody>
      <dsp:txXfrm>
        <a:off x="2040730" y="1315496"/>
        <a:ext cx="985838" cy="273226"/>
      </dsp:txXfrm>
    </dsp:sp>
    <dsp:sp modelId="{883C6192-62F7-40C6-9945-13E6CB104932}">
      <dsp:nvSpPr>
        <dsp:cNvPr id="0" name=""/>
        <dsp:cNvSpPr/>
      </dsp:nvSpPr>
      <dsp:spPr>
        <a:xfrm rot="5400000">
          <a:off x="2479232" y="1604478"/>
          <a:ext cx="108834" cy="130601"/>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494469" y="1615361"/>
        <a:ext cx="78361" cy="76184"/>
      </dsp:txXfrm>
    </dsp:sp>
    <dsp:sp modelId="{CDCB468F-4821-4506-A03E-ECA1FB180690}">
      <dsp:nvSpPr>
        <dsp:cNvPr id="0" name=""/>
        <dsp:cNvSpPr/>
      </dsp:nvSpPr>
      <dsp:spPr>
        <a:xfrm>
          <a:off x="2032230" y="1742335"/>
          <a:ext cx="1002838" cy="290226"/>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baseline="0">
              <a:latin typeface="Times New Roman" panose="02020603050405020304" pitchFamily="18" charset="0"/>
              <a:cs typeface="Times New Roman" panose="02020603050405020304" pitchFamily="18" charset="0"/>
            </a:rPr>
            <a:t>Simulation par element fini</a:t>
          </a:r>
        </a:p>
      </dsp:txBody>
      <dsp:txXfrm>
        <a:off x="2040730" y="1750835"/>
        <a:ext cx="985838" cy="273226"/>
      </dsp:txXfrm>
    </dsp:sp>
    <dsp:sp modelId="{47B46F64-1FAE-41C5-B1A6-A5E5D032D87C}">
      <dsp:nvSpPr>
        <dsp:cNvPr id="0" name=""/>
        <dsp:cNvSpPr/>
      </dsp:nvSpPr>
      <dsp:spPr>
        <a:xfrm rot="5400000">
          <a:off x="2479232" y="2039817"/>
          <a:ext cx="108834" cy="130601"/>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494469" y="2050700"/>
        <a:ext cx="78361" cy="76184"/>
      </dsp:txXfrm>
    </dsp:sp>
    <dsp:sp modelId="{E4D16D40-7C53-4C97-A980-78117B00BDC9}">
      <dsp:nvSpPr>
        <dsp:cNvPr id="0" name=""/>
        <dsp:cNvSpPr/>
      </dsp:nvSpPr>
      <dsp:spPr>
        <a:xfrm>
          <a:off x="2032230" y="2177674"/>
          <a:ext cx="1002838" cy="290226"/>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baseline="0">
              <a:latin typeface="Times New Roman" panose="02020603050405020304" pitchFamily="18" charset="0"/>
              <a:cs typeface="Times New Roman" panose="02020603050405020304" pitchFamily="18" charset="0"/>
            </a:rPr>
            <a:t>Jumeau numerique</a:t>
          </a:r>
        </a:p>
      </dsp:txBody>
      <dsp:txXfrm>
        <a:off x="2040730" y="2186174"/>
        <a:ext cx="985838" cy="27322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17</Pages>
  <Words>4827</Words>
  <Characters>27515</Characters>
  <Application>Microsoft Office Word</Application>
  <DocSecurity>0</DocSecurity>
  <Lines>229</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Mélik Ben Youssef</dc:creator>
  <cp:lastModifiedBy>Mohamed Melik Ben Youssef</cp:lastModifiedBy>
  <cp:revision>5</cp:revision>
  <dcterms:created xsi:type="dcterms:W3CDTF">2026-07-01T07:44:00Z</dcterms:created>
  <dcterms:modified xsi:type="dcterms:W3CDTF">2026-07-02T10:04:00Z</dcterms:modified>
</cp:coreProperties>
</file>