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62C" w:rsidRPr="003A762C" w:rsidRDefault="003A762C" w:rsidP="003A762C">
      <w:pPr>
        <w:spacing w:before="100" w:beforeAutospacing="1" w:after="11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</w:pPr>
      <w:r w:rsidRPr="003A762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fr-FR"/>
        </w:rPr>
        <w:t>Transformation d'un tableau en base de données relationnelle</w:t>
      </w:r>
    </w:p>
    <w:p w:rsidR="003A762C" w:rsidRPr="003A762C" w:rsidRDefault="003A762C" w:rsidP="003A762C">
      <w:p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De nombreuses données sont gérées sous des feuilles de calcul, sous la forme de simples tableaux. C'est bien souvent le cas pour des applications de petite taille, ou lorsque les créateurs/utilisateurs n'ont pas les compétences ou connaissances nécessaires à la conception et exploitation d'une base de données normalisée. C'est au moment où les besoins évoluent, où les volumes augmentent, où les personnes se renouvèlent, où les bugs </w:t>
      </w:r>
      <w:r w:rsidR="004D61F2" w:rsidRPr="003A762C">
        <w:rPr>
          <w:rFonts w:ascii="-webkit-standard" w:eastAsia="Times New Roman" w:hAnsi="-webkit-standard" w:cs="Times New Roman"/>
          <w:color w:val="000000"/>
          <w:lang w:eastAsia="fr-FR"/>
        </w:rPr>
        <w:t>apparaissent, ...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 que la décision est bien souvent prise d'une migration vers un SGBD.</w:t>
      </w:r>
    </w:p>
    <w:p w:rsidR="000D4C49" w:rsidRDefault="000D4C49" w:rsidP="00DA1295">
      <w:pPr>
        <w:spacing w:before="100" w:before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Dans cet exemple, nous considérons des données issues d’une campagne d’expériences menée en Neurosciences. Les données sont disponibles ici : </w:t>
      </w:r>
      <w:hyperlink r:id="rId5" w:history="1">
        <w:r w:rsidR="00DA1295" w:rsidRPr="00DA1295">
          <w:rPr>
            <w:rStyle w:val="Lienhypertexte"/>
            <w:rFonts w:ascii="-webkit-standard" w:eastAsia="Times New Roman" w:hAnsi="-webkit-standard" w:cs="Times New Roman"/>
            <w:sz w:val="21"/>
            <w:szCs w:val="21"/>
            <w:lang w:eastAsia="fr-FR"/>
          </w:rPr>
          <w:t>https://perso.liris.cnrs.fr/marc.plantevit/ENS/LIFBDW2/TP/Dataset_experiment_simplified.csv</w:t>
        </w:r>
      </w:hyperlink>
    </w:p>
    <w:p w:rsidR="000D4C49" w:rsidRDefault="000D4C49" w:rsidP="003A762C">
      <w:p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>Ce fichier contient le résultat d’une expérimentation où des sujets ont senti un ensemble d’odorants – une fois chacune – dans un ordre précis. L’expérience est divisée en plusieurs blocs (</w:t>
      </w:r>
      <w:r w:rsidRPr="000D4C4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block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) et le sujet bénéficie d’une pause entre chaque bloc.  Pour chaque odeur, l’activité physiologique des individus est enregistrée : </w:t>
      </w:r>
      <w:r>
        <w:t xml:space="preserve">rythme cardiaque (FP), le rythme respiratoire (AR) et la température (ST).  Pour chaque odeur, le sujet doit noter (sur une échelle entière de 1 à </w:t>
      </w:r>
      <w:r w:rsidR="000C47B4">
        <w:t>9</w:t>
      </w:r>
      <w:r>
        <w:t>) une partie de son ressenti émotionnel lors d’une première session (hedonic1, intensity1, relaxation1, stress1, anxiety1) et l’autre partie (sur une échelle réelle de 0 à 1) au cours d’une autre session (</w:t>
      </w:r>
      <w:r w:rsidRPr="008334F9">
        <w:t xml:space="preserve">intensity2, hedonic2, familiarity2, edibility2, </w:t>
      </w:r>
      <w:proofErr w:type="spellStart"/>
      <w:r w:rsidRPr="008334F9">
        <w:t>disgust</w:t>
      </w:r>
      <w:proofErr w:type="spellEnd"/>
      <w:r w:rsidRPr="008334F9">
        <w:t xml:space="preserve">, surprise, </w:t>
      </w:r>
      <w:proofErr w:type="spellStart"/>
      <w:r w:rsidRPr="008334F9">
        <w:t>neutral</w:t>
      </w:r>
      <w:proofErr w:type="spellEnd"/>
      <w:r w:rsidRPr="008334F9">
        <w:t xml:space="preserve">, </w:t>
      </w:r>
      <w:proofErr w:type="spellStart"/>
      <w:r w:rsidRPr="008334F9">
        <w:t>pleasure</w:t>
      </w:r>
      <w:proofErr w:type="spellEnd"/>
      <w:r w:rsidRPr="008334F9">
        <w:t xml:space="preserve">, </w:t>
      </w:r>
      <w:proofErr w:type="spellStart"/>
      <w:r w:rsidRPr="008334F9">
        <w:t>joy</w:t>
      </w:r>
      <w:proofErr w:type="spellEnd"/>
      <w:r>
        <w:t xml:space="preserve">). Le CID est un numéro d’identification de l’odorant. </w:t>
      </w:r>
    </w:p>
    <w:p w:rsidR="003A762C" w:rsidRPr="003A762C" w:rsidRDefault="000D4C49" w:rsidP="003A762C">
      <w:p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b/>
          <w:bCs/>
          <w:color w:val="000000"/>
          <w:u w:val="single"/>
          <w:lang w:eastAsia="fr-FR"/>
        </w:rPr>
        <w:t>Travail demandé :</w:t>
      </w:r>
    </w:p>
    <w:p w:rsidR="003A762C" w:rsidRPr="003A762C" w:rsidRDefault="003A762C" w:rsidP="000D4C49">
      <w:pPr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Étudiez les données. Dans un fichier texte, pour chaque colonne, décrivez la signification de l'attribut, son rôle dans les données, éventuellement la façon dont il est construit.</w:t>
      </w:r>
    </w:p>
    <w:p w:rsidR="003A762C" w:rsidRPr="003A762C" w:rsidRDefault="003A762C" w:rsidP="000D4C49">
      <w:pPr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Importez ces données (disponibles en CSV) sous PostgreSQL dans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une relation unique nommée « </w:t>
      </w:r>
      <w:r w:rsidR="0070240F">
        <w:rPr>
          <w:rFonts w:ascii="-webkit-standard" w:eastAsia="Times New Roman" w:hAnsi="-webkit-standard" w:cs="Times New Roman"/>
          <w:color w:val="000000"/>
          <w:lang w:eastAsia="fr-FR"/>
        </w:rPr>
        <w:t>olfaction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-csv », avec </w:t>
      </w:r>
      <w:r w:rsidR="0070240F">
        <w:rPr>
          <w:rFonts w:ascii="-webkit-standard" w:eastAsia="Times New Roman" w:hAnsi="-webkit-standard" w:cs="Times New Roman"/>
          <w:color w:val="000000"/>
          <w:lang w:eastAsia="fr-FR"/>
        </w:rPr>
        <w:t>l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es types de données.</w:t>
      </w:r>
    </w:p>
    <w:p w:rsidR="003A762C" w:rsidRDefault="003A762C" w:rsidP="000D4C49">
      <w:pPr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Faites l'inventaire des DF qui vous paraissent « plausibles » dans la sémantique de ces données ; vérifiez qu'elles soient bien satisfaites grâce à des requêtes SQL.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Relevez des erreurs éventuelles et justifier votre choix lors de leur correction. </w:t>
      </w:r>
      <w:r w:rsidR="0070240F">
        <w:rPr>
          <w:rFonts w:ascii="-webkit-standard" w:eastAsia="Times New Roman" w:hAnsi="-webkit-standard" w:cs="Times New Roman"/>
          <w:color w:val="000000"/>
          <w:lang w:eastAsia="fr-FR"/>
        </w:rPr>
        <w:t xml:space="preserve"> On pourra éventuellement créer une relation répertoriant les </w:t>
      </w:r>
      <w:proofErr w:type="spellStart"/>
      <w:r w:rsidR="0070240F">
        <w:rPr>
          <w:rFonts w:ascii="-webkit-standard" w:eastAsia="Times New Roman" w:hAnsi="-webkit-standard" w:cs="Times New Roman"/>
          <w:color w:val="000000"/>
          <w:lang w:eastAsia="fr-FR"/>
        </w:rPr>
        <w:t>tuples</w:t>
      </w:r>
      <w:proofErr w:type="spellEnd"/>
      <w:r w:rsidR="0070240F">
        <w:rPr>
          <w:rFonts w:ascii="-webkit-standard" w:eastAsia="Times New Roman" w:hAnsi="-webkit-standard" w:cs="Times New Roman"/>
          <w:color w:val="000000"/>
          <w:lang w:eastAsia="fr-FR"/>
        </w:rPr>
        <w:t xml:space="preserve"> considérés comme erronés.  </w:t>
      </w:r>
    </w:p>
    <w:p w:rsidR="000D4C49" w:rsidRDefault="000D4C49" w:rsidP="000D4C49">
      <w:pPr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Faites également l’inventaire des DI, discutez leur pertinence. </w:t>
      </w:r>
    </w:p>
    <w:p w:rsidR="000D4C49" w:rsidRDefault="000D4C49" w:rsidP="000D4C49">
      <w:pPr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Dressez un schéma Entité-Association modélisant les données. Traduisez le dans le modèle relationnel associé. Étudiez la forme normale de la modélisation proposée. </w:t>
      </w:r>
    </w:p>
    <w:p w:rsidR="000D4C49" w:rsidRDefault="000D4C49" w:rsidP="000D4C49">
      <w:pPr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Implémentez la base de données correspondante avec les contraintes appropriées. </w:t>
      </w:r>
      <w:r w:rsidR="00AC281A">
        <w:rPr>
          <w:rFonts w:ascii="-webkit-standard" w:eastAsia="Times New Roman" w:hAnsi="-webkit-standard" w:cs="Times New Roman"/>
          <w:color w:val="000000"/>
          <w:lang w:eastAsia="fr-FR"/>
        </w:rPr>
        <w:t xml:space="preserve">On n’oubliera pas les contraintes pour limiter la valeur du domaine des attributs. 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>Migrez les données par des requêtes SQL qui seront proprement conservées dans la documentation de la migration.</w:t>
      </w:r>
    </w:p>
    <w:p w:rsidR="000D4C49" w:rsidRPr="000D4C49" w:rsidRDefault="000D4C49" w:rsidP="000D4C49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>Écrire une requête qui r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>etourne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les sujets 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qui ont mis les notes les plus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élevées 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pour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>stress1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0D4C49" w:rsidRDefault="000D4C49" w:rsidP="000D4C49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>Écrire une requête pour identifier la configuration (sujet, odorant)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où la fréquence cardiaque a le plus augmenté.</w:t>
      </w:r>
    </w:p>
    <w:p w:rsidR="000D4C49" w:rsidRDefault="000D4C49" w:rsidP="000D4C49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Écrire une fonction </w:t>
      </w:r>
      <w:proofErr w:type="spellStart"/>
      <w:r w:rsidRPr="000D4C4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main_statistics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qui étant donnée un odorant et un attribut physiologique, retourne les principales statistiques (valeurs min, max, moyenne, écart type). </w:t>
      </w:r>
      <w:r w:rsidR="007A0741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</w:p>
    <w:p w:rsidR="007A0741" w:rsidRPr="000D4C49" w:rsidRDefault="007A0741" w:rsidP="000D4C49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lastRenderedPageBreak/>
        <w:t xml:space="preserve"> De façon similaire, écrire une fonction une fonction </w:t>
      </w:r>
      <w:proofErr w:type="spellStart"/>
      <w:r w:rsidRPr="000D4C4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main_statistics</w:t>
      </w:r>
      <w:r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_</w:t>
      </w:r>
      <w:proofErr w:type="gramStart"/>
      <w:r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groupe</w:t>
      </w:r>
      <w:proofErr w:type="spellEnd"/>
      <w:r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qui</w:t>
      </w:r>
      <w:proofErr w:type="gramEnd"/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étant données un odorant, un attribut physiologique et un attribut relatif aux individus, retourne les statistiques pour chaque modalité de cet attribut. On testera par exemple, l’intensité</w:t>
      </w:r>
      <w:r w:rsidR="00151514">
        <w:rPr>
          <w:rFonts w:ascii="-webkit-standard" w:eastAsia="Times New Roman" w:hAnsi="-webkit-standard" w:cs="Times New Roman"/>
          <w:color w:val="000000"/>
          <w:lang w:eastAsia="fr-FR"/>
        </w:rPr>
        <w:t xml:space="preserve"> (</w:t>
      </w:r>
      <w:r w:rsidR="00151514" w:rsidRPr="00151514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intensity1</w:t>
      </w:r>
      <w:r w:rsidR="00151514">
        <w:rPr>
          <w:rFonts w:ascii="-webkit-standard" w:eastAsia="Times New Roman" w:hAnsi="-webkit-standard" w:cs="Times New Roman"/>
          <w:color w:val="000000"/>
          <w:lang w:eastAsia="fr-FR"/>
        </w:rPr>
        <w:t>)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d</w:t>
      </w:r>
      <w:r w:rsidR="00151514">
        <w:rPr>
          <w:rFonts w:ascii="-webkit-standard" w:eastAsia="Times New Roman" w:hAnsi="-webkit-standard" w:cs="Times New Roman"/>
          <w:color w:val="000000"/>
          <w:lang w:eastAsia="fr-FR"/>
        </w:rPr>
        <w:t xml:space="preserve">e l’odeur </w:t>
      </w:r>
      <w:r w:rsidR="00151514" w:rsidRPr="00151514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CID=12178</w:t>
      </w:r>
      <w:r w:rsidR="00151514">
        <w:rPr>
          <w:rFonts w:ascii="-webkit-standard" w:eastAsia="Times New Roman" w:hAnsi="-webkit-standard" w:cs="Times New Roman"/>
          <w:color w:val="000000"/>
          <w:lang w:eastAsia="fr-FR"/>
        </w:rPr>
        <w:t xml:space="preserve"> pour les sujets fumeurs et non-fumeurs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. </w:t>
      </w:r>
    </w:p>
    <w:p w:rsidR="000D4C49" w:rsidRDefault="000D4C49" w:rsidP="000D4C49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A des fins d’analyse des résultats, on souhaite discrétiser les valeurs des attributs physiologiques de la première session en 3 sous-ensembles (peu, moyen, fort). Trois discrétisations des notes sont possibles : </w:t>
      </w:r>
    </w:p>
    <w:p w:rsidR="000D4C49" w:rsidRDefault="000D4C49" w:rsidP="000D4C49">
      <w:pPr>
        <w:pStyle w:val="Paragraphedeliste"/>
        <w:numPr>
          <w:ilvl w:val="1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>Échelles où {1</w:t>
      </w:r>
      <w:r w:rsidR="000C47B4">
        <w:rPr>
          <w:rFonts w:ascii="-webkit-standard" w:eastAsia="Times New Roman" w:hAnsi="-webkit-standard" w:cs="Times New Roman"/>
          <w:color w:val="000000"/>
          <w:lang w:eastAsia="fr-FR"/>
        </w:rPr>
        <w:t>,2,3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} correspond à </w:t>
      </w:r>
      <w:r w:rsidRPr="000D4C4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peu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>, {</w:t>
      </w:r>
      <w:r w:rsidR="000C47B4">
        <w:rPr>
          <w:rFonts w:ascii="-webkit-standard" w:eastAsia="Times New Roman" w:hAnsi="-webkit-standard" w:cs="Times New Roman"/>
          <w:color w:val="000000"/>
          <w:lang w:eastAsia="fr-FR"/>
        </w:rPr>
        <w:t>4,5,6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} à </w:t>
      </w:r>
      <w:r w:rsidRPr="000D4C4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moyen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et {</w:t>
      </w:r>
      <w:r w:rsidR="000C47B4">
        <w:rPr>
          <w:rFonts w:ascii="-webkit-standard" w:eastAsia="Times New Roman" w:hAnsi="-webkit-standard" w:cs="Times New Roman"/>
          <w:color w:val="000000"/>
          <w:lang w:eastAsia="fr-FR"/>
        </w:rPr>
        <w:t>7,8,9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} à </w:t>
      </w:r>
      <w:r w:rsidRPr="000D4C4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fort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0D4C49" w:rsidRDefault="000D4C49" w:rsidP="000D4C49">
      <w:pPr>
        <w:pStyle w:val="Paragraphedeliste"/>
        <w:numPr>
          <w:ilvl w:val="1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>Percentile : 1</w:t>
      </w:r>
      <w:r w:rsidRPr="000D4C49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er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tiers pour peu, 2</w:t>
      </w:r>
      <w:r w:rsidRPr="000D4C49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nd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tiers pour moyen et 3</w:t>
      </w:r>
      <w:r w:rsidRPr="000D4C49">
        <w:rPr>
          <w:rFonts w:ascii="-webkit-standard" w:eastAsia="Times New Roman" w:hAnsi="-webkit-standard" w:cs="Times New Roman"/>
          <w:color w:val="000000"/>
          <w:vertAlign w:val="superscript"/>
          <w:lang w:eastAsia="fr-FR"/>
        </w:rPr>
        <w:t>ème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tiers pour fort.</w:t>
      </w:r>
    </w:p>
    <w:p w:rsidR="000D4C49" w:rsidRDefault="000D4C49" w:rsidP="000D4C49">
      <w:pPr>
        <w:pStyle w:val="Paragraphedeliste"/>
        <w:numPr>
          <w:ilvl w:val="1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spellStart"/>
      <w:r>
        <w:rPr>
          <w:rFonts w:ascii="-webkit-standard" w:eastAsia="Times New Roman" w:hAnsi="-webkit-standard" w:cs="Times New Roman"/>
          <w:color w:val="000000"/>
          <w:lang w:eastAsia="fr-FR"/>
        </w:rPr>
        <w:t>Clustering</w:t>
      </w:r>
      <w:proofErr w:type="spellEnd"/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 : en trouvant automatiquement une partition en 3 clusters grâce à l’algorithme des k-moyennes : </w:t>
      </w:r>
      <w:hyperlink r:id="rId6" w:history="1">
        <w:r w:rsidRPr="000D4C49">
          <w:rPr>
            <w:rStyle w:val="Lienhypertexte"/>
            <w:rFonts w:ascii="-webkit-standard" w:eastAsia="Times New Roman" w:hAnsi="-webkit-standard" w:cs="Times New Roman"/>
            <w:lang w:eastAsia="fr-FR"/>
          </w:rPr>
          <w:t>https://fr.wikipedia.org/wiki/K-moyennes</w:t>
        </w:r>
      </w:hyperlink>
      <w:r w:rsidR="000C47B4">
        <w:rPr>
          <w:rFonts w:ascii="-webkit-standard" w:eastAsia="Times New Roman" w:hAnsi="-webkit-standard" w:cs="Times New Roman"/>
          <w:color w:val="000000"/>
          <w:lang w:eastAsia="fr-FR"/>
        </w:rPr>
        <w:t xml:space="preserve">. </w:t>
      </w:r>
    </w:p>
    <w:p w:rsidR="000D4C49" w:rsidRPr="000D4C49" w:rsidRDefault="000C47B4" w:rsidP="000D4C49">
      <w:pPr>
        <w:pStyle w:val="Paragraphedeliste"/>
        <w:spacing w:before="100" w:beforeAutospacing="1"/>
        <w:ind w:left="360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Notons que les discrétisations (b) et (c) se font pour chaque individu indépendamment des autres. 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Écrire les fonctions associées. </w:t>
      </w:r>
    </w:p>
    <w:p w:rsidR="003A762C" w:rsidRPr="000D4C49" w:rsidRDefault="003A762C" w:rsidP="000D4C49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Résumez l'ensemble de votre import au sein d'un seul script ; une fois lancé, celui-ci crée ou </w:t>
      </w:r>
      <w:r w:rsidR="001265D9" w:rsidRPr="000D4C49">
        <w:rPr>
          <w:rFonts w:ascii="-webkit-standard" w:eastAsia="Times New Roman" w:hAnsi="-webkit-standard" w:cs="Times New Roman"/>
          <w:color w:val="000000"/>
          <w:lang w:eastAsia="fr-FR"/>
        </w:rPr>
        <w:t>récrée</w:t>
      </w:r>
      <w:r w:rsidRP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la base de données, la peuple à partir du fichier CSV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. Ce fichier doit aussi contenir les requêtes et les fonctions et doit être suffisamment commenté. </w:t>
      </w:r>
    </w:p>
    <w:p w:rsidR="003A762C" w:rsidRPr="003A762C" w:rsidRDefault="003A762C" w:rsidP="003A762C">
      <w:p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b/>
          <w:bCs/>
          <w:color w:val="000000"/>
          <w:u w:val="single"/>
          <w:lang w:eastAsia="fr-FR"/>
        </w:rPr>
        <w:t>Modalités d'évaluation du TP</w:t>
      </w:r>
    </w:p>
    <w:p w:rsidR="003A762C" w:rsidRPr="003A762C" w:rsidRDefault="003A762C" w:rsidP="003A762C">
      <w:p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Le TP est sur 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les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 séances </w:t>
      </w:r>
      <w:proofErr w:type="gramStart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restantes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;</w:t>
      </w:r>
      <w:proofErr w:type="gramEnd"/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 chaque </w:t>
      </w:r>
      <w:r w:rsidRPr="003A762C">
        <w:rPr>
          <w:rFonts w:ascii="-webkit-standard" w:eastAsia="Times New Roman" w:hAnsi="-webkit-standard" w:cs="Times New Roman"/>
          <w:b/>
          <w:bCs/>
          <w:color w:val="000000"/>
          <w:u w:val="single"/>
          <w:lang w:eastAsia="fr-FR"/>
        </w:rPr>
        <w:t>binôme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 rendra deux fichiers au plus tard le </w:t>
      </w:r>
      <w:r w:rsidR="00941D90">
        <w:rPr>
          <w:rFonts w:ascii="-webkit-standard" w:eastAsia="Times New Roman" w:hAnsi="-webkit-standard" w:cs="Times New Roman"/>
          <w:color w:val="000000"/>
          <w:lang w:eastAsia="fr-FR"/>
        </w:rPr>
        <w:t>1</w:t>
      </w:r>
      <w:r w:rsidR="00DA1295">
        <w:rPr>
          <w:rFonts w:ascii="-webkit-standard" w:eastAsia="Times New Roman" w:hAnsi="-webkit-standard" w:cs="Times New Roman"/>
          <w:color w:val="000000"/>
          <w:lang w:eastAsia="fr-FR"/>
        </w:rPr>
        <w:t>8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="00941D90">
        <w:rPr>
          <w:rFonts w:ascii="-webkit-standard" w:eastAsia="Times New Roman" w:hAnsi="-webkit-standard" w:cs="Times New Roman"/>
          <w:color w:val="000000"/>
          <w:lang w:eastAsia="fr-FR"/>
        </w:rPr>
        <w:t>décembre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 20</w:t>
      </w:r>
      <w:r w:rsidR="00DA1295">
        <w:rPr>
          <w:rFonts w:ascii="-webkit-standard" w:eastAsia="Times New Roman" w:hAnsi="-webkit-standard" w:cs="Times New Roman"/>
          <w:color w:val="000000"/>
          <w:lang w:eastAsia="fr-FR"/>
        </w:rPr>
        <w:t>20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, en utilisant TOMUSS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(</w:t>
      </w:r>
      <w:r w:rsidR="000D4C49" w:rsidRPr="000D4C49">
        <w:rPr>
          <w:rFonts w:ascii="-webkit-standard" w:eastAsia="Times New Roman" w:hAnsi="-webkit-standard" w:cs="Times New Roman"/>
          <w:b/>
          <w:bCs/>
          <w:color w:val="000000"/>
          <w:lang w:eastAsia="fr-FR"/>
        </w:rPr>
        <w:t>un seul dépôt par binôme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)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 : </w:t>
      </w:r>
    </w:p>
    <w:p w:rsidR="00DA1295" w:rsidRPr="00DA1295" w:rsidRDefault="00DA1295" w:rsidP="00DA1295">
      <w:pPr>
        <w:numPr>
          <w:ilvl w:val="0"/>
          <w:numId w:val="4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Remplir dans la colonne « binôme », le nom du binôme (par convention, on prendra nom1_nom2 où nom1 précède nom2 dans l’ordre lexicographique). </w:t>
      </w:r>
    </w:p>
    <w:p w:rsidR="003A762C" w:rsidRPr="003A762C" w:rsidRDefault="003A762C" w:rsidP="003A762C">
      <w:pPr>
        <w:numPr>
          <w:ilvl w:val="0"/>
          <w:numId w:val="4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Un fichier « </w:t>
      </w:r>
      <w:r w:rsidR="00DA1295">
        <w:rPr>
          <w:rFonts w:ascii="-webkit-standard" w:eastAsia="Times New Roman" w:hAnsi="-webkit-standard" w:cs="Times New Roman"/>
          <w:color w:val="000000"/>
          <w:lang w:eastAsia="fr-FR"/>
        </w:rPr>
        <w:t>nom1_nom2_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conception.pdf » dans lequel on trouvera les réponses aux questions 3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, </w:t>
      </w:r>
      <w:r w:rsidR="00E67EAC">
        <w:rPr>
          <w:rFonts w:ascii="-webkit-standard" w:eastAsia="Times New Roman" w:hAnsi="-webkit-standard" w:cs="Times New Roman"/>
          <w:color w:val="000000"/>
          <w:lang w:eastAsia="fr-FR"/>
        </w:rPr>
        <w:t>4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et 5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E67EAC" w:rsidRDefault="003A762C" w:rsidP="003A762C">
      <w:pPr>
        <w:numPr>
          <w:ilvl w:val="0"/>
          <w:numId w:val="4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Un fichier « </w:t>
      </w:r>
      <w:r w:rsidR="00DA1295">
        <w:rPr>
          <w:rFonts w:ascii="-webkit-standard" w:eastAsia="Times New Roman" w:hAnsi="-webkit-standard" w:cs="Times New Roman"/>
          <w:color w:val="000000"/>
          <w:lang w:eastAsia="fr-FR"/>
        </w:rPr>
        <w:t>nom1_nom2_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 xml:space="preserve">script.sql » dans lequel on trouvera le script de la question </w:t>
      </w:r>
      <w:r w:rsidR="00C15F5A">
        <w:rPr>
          <w:rFonts w:ascii="-webkit-standard" w:eastAsia="Times New Roman" w:hAnsi="-webkit-standard" w:cs="Times New Roman"/>
          <w:color w:val="000000"/>
          <w:lang w:eastAsia="fr-FR"/>
        </w:rPr>
        <w:t>12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(si </w:t>
      </w:r>
      <w:proofErr w:type="spellStart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Tomuss</w:t>
      </w:r>
      <w:proofErr w:type="spellEnd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n’accepte pas les fichier</w:t>
      </w:r>
      <w:r w:rsidR="00DA1295">
        <w:rPr>
          <w:rFonts w:ascii="-webkit-standard" w:eastAsia="Times New Roman" w:hAnsi="-webkit-standard" w:cs="Times New Roman"/>
          <w:color w:val="000000"/>
          <w:lang w:eastAsia="fr-FR"/>
        </w:rPr>
        <w:t>s</w:t>
      </w:r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 xml:space="preserve"> avec extension .</w:t>
      </w:r>
      <w:proofErr w:type="spellStart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sql</w:t>
      </w:r>
      <w:proofErr w:type="spellEnd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, alors utilisez une extension .</w:t>
      </w:r>
      <w:proofErr w:type="spellStart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txt</w:t>
      </w:r>
      <w:proofErr w:type="spellEnd"/>
      <w:r w:rsidR="000D4C49">
        <w:rPr>
          <w:rFonts w:ascii="-webkit-standard" w:eastAsia="Times New Roman" w:hAnsi="-webkit-standard" w:cs="Times New Roman"/>
          <w:color w:val="000000"/>
          <w:lang w:eastAsia="fr-FR"/>
        </w:rPr>
        <w:t>)</w:t>
      </w:r>
      <w:r w:rsidRPr="003A762C"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0D4C49" w:rsidRDefault="000D4C49" w:rsidP="003A762C">
      <w:pPr>
        <w:numPr>
          <w:ilvl w:val="0"/>
          <w:numId w:val="4"/>
        </w:numPr>
        <w:spacing w:before="100" w:beforeAutospacing="1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Chaque fichier devra contenir dans son entête, les noms, prénoms et numéros d’étudiant du binôme. </w:t>
      </w:r>
    </w:p>
    <w:p w:rsidR="00E67EAC" w:rsidRDefault="00E67EAC" w:rsidP="003A762C">
      <w:pPr>
        <w:spacing w:before="100" w:beforeAutospacing="1"/>
        <w:jc w:val="both"/>
        <w:rPr>
          <w:rFonts w:ascii="-webkit-standard" w:eastAsia="Times New Roman" w:hAnsi="-webkit-standard" w:cs="Times New Roman"/>
          <w:b/>
          <w:bCs/>
          <w:i/>
          <w:iCs/>
          <w:color w:val="000000"/>
          <w:lang w:eastAsia="fr-FR"/>
        </w:rPr>
      </w:pPr>
    </w:p>
    <w:p w:rsidR="00DA56CB" w:rsidRDefault="00DA56CB" w:rsidP="003A762C">
      <w:pPr>
        <w:jc w:val="both"/>
      </w:pPr>
    </w:p>
    <w:sectPr w:rsidR="00DA56CB" w:rsidSect="00BE39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28F"/>
    <w:multiLevelType w:val="multilevel"/>
    <w:tmpl w:val="2D9AE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91993"/>
    <w:multiLevelType w:val="multilevel"/>
    <w:tmpl w:val="ADA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C4790"/>
    <w:multiLevelType w:val="multilevel"/>
    <w:tmpl w:val="F92A6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053B9"/>
    <w:multiLevelType w:val="multilevel"/>
    <w:tmpl w:val="35902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758A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F241A0"/>
    <w:multiLevelType w:val="multilevel"/>
    <w:tmpl w:val="AEE8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2C"/>
    <w:rsid w:val="000C47B4"/>
    <w:rsid w:val="000D4C49"/>
    <w:rsid w:val="001265D9"/>
    <w:rsid w:val="00151514"/>
    <w:rsid w:val="003A762C"/>
    <w:rsid w:val="004D61F2"/>
    <w:rsid w:val="0070240F"/>
    <w:rsid w:val="007A0741"/>
    <w:rsid w:val="00941D90"/>
    <w:rsid w:val="00AC281A"/>
    <w:rsid w:val="00B8115A"/>
    <w:rsid w:val="00BE398D"/>
    <w:rsid w:val="00BF10BA"/>
    <w:rsid w:val="00C15F5A"/>
    <w:rsid w:val="00DA1295"/>
    <w:rsid w:val="00DA56CB"/>
    <w:rsid w:val="00E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0848"/>
  <w15:chartTrackingRefBased/>
  <w15:docId w15:val="{4E7B185D-7D84-A14A-82D0-19D8235A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A76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762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A76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A762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A762C"/>
  </w:style>
  <w:style w:type="character" w:styleId="Mentionnonrsolue">
    <w:name w:val="Unresolved Mention"/>
    <w:basedOn w:val="Policepardfaut"/>
    <w:uiPriority w:val="99"/>
    <w:semiHidden/>
    <w:unhideWhenUsed/>
    <w:rsid w:val="003A76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762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67EAC"/>
    <w:pPr>
      <w:ind w:left="720"/>
      <w:contextualSpacing/>
    </w:pPr>
  </w:style>
  <w:style w:type="paragraph" w:styleId="Sansinterligne">
    <w:name w:val="No Spacing"/>
    <w:uiPriority w:val="1"/>
    <w:qFormat/>
    <w:rsid w:val="00E67EAC"/>
  </w:style>
  <w:style w:type="paragraph" w:styleId="Textedebulles">
    <w:name w:val="Balloon Text"/>
    <w:basedOn w:val="Normal"/>
    <w:link w:val="TextedebullesCar"/>
    <w:uiPriority w:val="99"/>
    <w:semiHidden/>
    <w:unhideWhenUsed/>
    <w:rsid w:val="00DA129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2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K-moyennes" TargetMode="External"/><Relationship Id="rId5" Type="http://schemas.openxmlformats.org/officeDocument/2006/relationships/hyperlink" Target="https://perso.liris.cnrs.fr/marc.plantevit/ENS/LIFBDW2/TP/Dataset_experiment_simplified.c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PLANTEVIT</dc:creator>
  <cp:keywords/>
  <dc:description/>
  <cp:lastModifiedBy>Marc PLANTEVIT</cp:lastModifiedBy>
  <cp:revision>19</cp:revision>
  <dcterms:created xsi:type="dcterms:W3CDTF">2019-11-20T19:15:00Z</dcterms:created>
  <dcterms:modified xsi:type="dcterms:W3CDTF">2020-12-03T14:38:00Z</dcterms:modified>
</cp:coreProperties>
</file>